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404E38" w14:textId="104EB8DB" w:rsidR="00F5309C" w:rsidRPr="00234EF7" w:rsidRDefault="000F2864" w:rsidP="003C7BF3">
      <w:pPr>
        <w:spacing w:after="0" w:line="240" w:lineRule="auto"/>
        <w:ind w:left="4320" w:firstLine="720"/>
        <w:jc w:val="both"/>
        <w:rPr>
          <w:rFonts w:ascii="Times New Roman" w:eastAsia="Times New Roman" w:hAnsi="Times New Roman" w:cs="Times New Roman"/>
          <w:sz w:val="24"/>
          <w:szCs w:val="24"/>
          <w:u w:val="single"/>
        </w:rPr>
      </w:pPr>
      <w:r w:rsidRPr="00234EF7">
        <w:rPr>
          <w:rFonts w:ascii="Times New Roman" w:eastAsia="Times New Roman" w:hAnsi="Times New Roman" w:cs="Times New Roman"/>
          <w:sz w:val="24"/>
          <w:szCs w:val="24"/>
          <w:u w:val="single"/>
        </w:rPr>
        <w:t>Women and</w:t>
      </w:r>
      <w:r w:rsidR="00751377" w:rsidRPr="00234EF7">
        <w:rPr>
          <w:rFonts w:ascii="Times New Roman" w:eastAsia="Times New Roman" w:hAnsi="Times New Roman" w:cs="Times New Roman"/>
          <w:sz w:val="24"/>
          <w:szCs w:val="24"/>
          <w:u w:val="single"/>
        </w:rPr>
        <w:t xml:space="preserve"> </w:t>
      </w:r>
      <w:r w:rsidRPr="00234EF7">
        <w:rPr>
          <w:rFonts w:ascii="Times New Roman" w:eastAsia="Times New Roman" w:hAnsi="Times New Roman" w:cs="Times New Roman"/>
          <w:sz w:val="24"/>
          <w:szCs w:val="24"/>
          <w:u w:val="single"/>
        </w:rPr>
        <w:t>Gender Equity</w:t>
      </w:r>
      <w:r w:rsidR="002B2698" w:rsidRPr="00234EF7">
        <w:rPr>
          <w:rFonts w:ascii="Times New Roman" w:eastAsia="Times New Roman" w:hAnsi="Times New Roman" w:cs="Times New Roman"/>
          <w:sz w:val="24"/>
          <w:szCs w:val="24"/>
          <w:u w:val="single"/>
        </w:rPr>
        <w:t xml:space="preserve"> </w:t>
      </w:r>
      <w:r w:rsidR="00F5309C" w:rsidRPr="00234EF7">
        <w:rPr>
          <w:rFonts w:ascii="Times New Roman" w:eastAsia="Times New Roman" w:hAnsi="Times New Roman" w:cs="Times New Roman"/>
          <w:sz w:val="24"/>
          <w:szCs w:val="24"/>
          <w:u w:val="single"/>
        </w:rPr>
        <w:t xml:space="preserve">Committee Staff: </w:t>
      </w:r>
    </w:p>
    <w:p w14:paraId="6E2B5846" w14:textId="77777777" w:rsidR="00F163D7" w:rsidRPr="00234EF7" w:rsidRDefault="00F163D7" w:rsidP="00F163D7">
      <w:pPr>
        <w:pBdr>
          <w:top w:val="nil"/>
          <w:left w:val="nil"/>
          <w:bottom w:val="nil"/>
          <w:right w:val="nil"/>
          <w:between w:val="nil"/>
        </w:pBdr>
        <w:tabs>
          <w:tab w:val="left" w:pos="0"/>
        </w:tabs>
        <w:spacing w:line="276" w:lineRule="auto"/>
        <w:contextualSpacing/>
        <w:jc w:val="right"/>
        <w:rPr>
          <w:rFonts w:ascii="Times New Roman" w:eastAsia="Arial" w:hAnsi="Times New Roman" w:cs="Times New Roman"/>
          <w:i/>
          <w:iCs/>
          <w:color w:val="000000"/>
          <w:sz w:val="24"/>
          <w:szCs w:val="24"/>
        </w:rPr>
      </w:pPr>
      <w:r w:rsidRPr="00234EF7">
        <w:rPr>
          <w:rFonts w:ascii="Times New Roman" w:eastAsia="Arial" w:hAnsi="Times New Roman" w:cs="Times New Roman"/>
          <w:color w:val="000000" w:themeColor="text1"/>
          <w:sz w:val="24"/>
          <w:szCs w:val="24"/>
        </w:rPr>
        <w:t xml:space="preserve">Julia Goldsmith-Pinkham, </w:t>
      </w:r>
      <w:r w:rsidRPr="00234EF7">
        <w:rPr>
          <w:rFonts w:ascii="Times New Roman" w:eastAsia="Arial" w:hAnsi="Times New Roman" w:cs="Times New Roman"/>
          <w:i/>
          <w:iCs/>
          <w:color w:val="000000" w:themeColor="text1"/>
          <w:sz w:val="24"/>
          <w:szCs w:val="24"/>
        </w:rPr>
        <w:t>Senior Legislative Counsel</w:t>
      </w:r>
    </w:p>
    <w:p w14:paraId="4569B837" w14:textId="391B15E3" w:rsidR="000F2864" w:rsidRPr="00234EF7" w:rsidRDefault="000F2864" w:rsidP="25F0FF55">
      <w:pPr>
        <w:pBdr>
          <w:top w:val="nil"/>
          <w:left w:val="nil"/>
          <w:bottom w:val="nil"/>
          <w:right w:val="nil"/>
          <w:between w:val="nil"/>
        </w:pBdr>
        <w:spacing w:after="0" w:line="276" w:lineRule="auto"/>
        <w:contextualSpacing/>
        <w:jc w:val="right"/>
        <w:rPr>
          <w:rFonts w:ascii="Times New Roman" w:eastAsia="Arial" w:hAnsi="Times New Roman" w:cs="Times New Roman"/>
          <w:i/>
          <w:iCs/>
          <w:color w:val="000000" w:themeColor="text1"/>
          <w:sz w:val="24"/>
          <w:szCs w:val="24"/>
        </w:rPr>
      </w:pPr>
      <w:r w:rsidRPr="00234EF7">
        <w:rPr>
          <w:rFonts w:ascii="Times New Roman" w:eastAsia="Arial" w:hAnsi="Times New Roman" w:cs="Times New Roman"/>
          <w:color w:val="000000" w:themeColor="text1"/>
          <w:sz w:val="24"/>
          <w:szCs w:val="24"/>
        </w:rPr>
        <w:t xml:space="preserve">Katie Salina, </w:t>
      </w:r>
      <w:r w:rsidRPr="00234EF7">
        <w:rPr>
          <w:rFonts w:ascii="Times New Roman" w:eastAsia="Arial" w:hAnsi="Times New Roman" w:cs="Times New Roman"/>
          <w:i/>
          <w:iCs/>
          <w:color w:val="000000" w:themeColor="text1"/>
          <w:sz w:val="24"/>
          <w:szCs w:val="24"/>
        </w:rPr>
        <w:t>Legislative Policy A</w:t>
      </w:r>
      <w:r w:rsidR="730880FD" w:rsidRPr="00234EF7">
        <w:rPr>
          <w:rFonts w:ascii="Times New Roman" w:eastAsia="Arial" w:hAnsi="Times New Roman" w:cs="Times New Roman"/>
          <w:i/>
          <w:iCs/>
          <w:color w:val="000000" w:themeColor="text1"/>
          <w:sz w:val="24"/>
          <w:szCs w:val="24"/>
        </w:rPr>
        <w:t>nalyst</w:t>
      </w:r>
    </w:p>
    <w:p w14:paraId="46155653" w14:textId="1857A770" w:rsidR="000F2864" w:rsidRPr="00234EF7" w:rsidRDefault="000F2864" w:rsidP="324F5AAE">
      <w:pPr>
        <w:spacing w:after="0" w:line="240" w:lineRule="auto"/>
        <w:ind w:left="2880"/>
        <w:jc w:val="right"/>
        <w:rPr>
          <w:rFonts w:ascii="Times New Roman" w:eastAsia="Times New Roman" w:hAnsi="Times New Roman" w:cs="Times New Roman"/>
          <w:spacing w:val="-3"/>
          <w:sz w:val="24"/>
          <w:szCs w:val="24"/>
        </w:rPr>
      </w:pPr>
      <w:r w:rsidRPr="00234EF7">
        <w:rPr>
          <w:rFonts w:ascii="Times New Roman" w:eastAsia="Arial" w:hAnsi="Times New Roman" w:cs="Times New Roman"/>
          <w:color w:val="000000" w:themeColor="text1"/>
          <w:sz w:val="24"/>
          <w:szCs w:val="24"/>
        </w:rPr>
        <w:t xml:space="preserve">Allie Stofer, </w:t>
      </w:r>
      <w:r w:rsidRPr="00234EF7">
        <w:rPr>
          <w:rFonts w:ascii="Times New Roman" w:eastAsia="Arial" w:hAnsi="Times New Roman" w:cs="Times New Roman"/>
          <w:i/>
          <w:iCs/>
          <w:color w:val="000000" w:themeColor="text1"/>
          <w:sz w:val="24"/>
          <w:szCs w:val="24"/>
        </w:rPr>
        <w:t>Financial Analyst</w:t>
      </w:r>
    </w:p>
    <w:p w14:paraId="77294FDE" w14:textId="77777777" w:rsidR="000F2864" w:rsidRPr="00234EF7" w:rsidRDefault="000F2864" w:rsidP="000E3DD5">
      <w:pPr>
        <w:spacing w:after="0" w:line="240" w:lineRule="auto"/>
        <w:ind w:left="5040"/>
        <w:jc w:val="right"/>
        <w:rPr>
          <w:rFonts w:ascii="Times New Roman" w:eastAsia="Times New Roman" w:hAnsi="Times New Roman" w:cs="Times New Roman"/>
          <w:i/>
          <w:iCs/>
          <w:sz w:val="24"/>
          <w:szCs w:val="24"/>
        </w:rPr>
      </w:pPr>
    </w:p>
    <w:p w14:paraId="72733BDC" w14:textId="77777777" w:rsidR="000F2864" w:rsidRPr="00234EF7" w:rsidRDefault="000F2864" w:rsidP="000F2864">
      <w:pPr>
        <w:spacing w:after="0" w:line="240" w:lineRule="auto"/>
        <w:ind w:left="5040"/>
        <w:jc w:val="right"/>
        <w:rPr>
          <w:rFonts w:ascii="Times New Roman" w:eastAsia="Times New Roman" w:hAnsi="Times New Roman" w:cs="Times New Roman"/>
          <w:sz w:val="24"/>
          <w:szCs w:val="24"/>
          <w:u w:val="single"/>
        </w:rPr>
      </w:pPr>
      <w:r w:rsidRPr="00234EF7">
        <w:rPr>
          <w:rFonts w:ascii="Times New Roman" w:eastAsia="Times New Roman" w:hAnsi="Times New Roman" w:cs="Times New Roman"/>
          <w:sz w:val="24"/>
          <w:szCs w:val="24"/>
          <w:u w:val="single"/>
        </w:rPr>
        <w:t>General Welfare Committee Staff:</w:t>
      </w:r>
    </w:p>
    <w:p w14:paraId="49CC572A" w14:textId="77777777" w:rsidR="000F2864" w:rsidRPr="00234EF7" w:rsidRDefault="000F2864" w:rsidP="532EFDA1">
      <w:pPr>
        <w:spacing w:after="0" w:line="240" w:lineRule="auto"/>
        <w:ind w:left="4320"/>
        <w:jc w:val="right"/>
        <w:rPr>
          <w:rFonts w:ascii="Times New Roman" w:eastAsia="Times New Roman" w:hAnsi="Times New Roman" w:cs="Times New Roman"/>
          <w:sz w:val="24"/>
          <w:szCs w:val="24"/>
        </w:rPr>
      </w:pPr>
      <w:r w:rsidRPr="00234EF7">
        <w:rPr>
          <w:rFonts w:ascii="Times New Roman" w:eastAsia="Times New Roman" w:hAnsi="Times New Roman" w:cs="Times New Roman"/>
          <w:sz w:val="24"/>
          <w:szCs w:val="24"/>
        </w:rPr>
        <w:t xml:space="preserve">Aminta Kilawan, </w:t>
      </w:r>
      <w:r w:rsidRPr="00234EF7">
        <w:rPr>
          <w:rFonts w:ascii="Times New Roman" w:eastAsia="Times New Roman" w:hAnsi="Times New Roman" w:cs="Times New Roman"/>
          <w:i/>
          <w:iCs/>
          <w:sz w:val="24"/>
          <w:szCs w:val="24"/>
        </w:rPr>
        <w:t>Senior Legislative Counsel</w:t>
      </w:r>
    </w:p>
    <w:p w14:paraId="3F38C3FE" w14:textId="77777777" w:rsidR="000F2864" w:rsidRPr="00234EF7" w:rsidRDefault="000F2864" w:rsidP="000F2864">
      <w:pPr>
        <w:spacing w:after="0" w:line="240" w:lineRule="auto"/>
        <w:ind w:left="5040"/>
        <w:jc w:val="right"/>
        <w:rPr>
          <w:rFonts w:ascii="Times New Roman" w:eastAsia="Times New Roman" w:hAnsi="Times New Roman" w:cs="Times New Roman"/>
          <w:i/>
          <w:iCs/>
          <w:sz w:val="24"/>
          <w:szCs w:val="24"/>
        </w:rPr>
      </w:pPr>
      <w:r w:rsidRPr="00234EF7">
        <w:rPr>
          <w:rFonts w:ascii="Times New Roman" w:eastAsia="Times New Roman" w:hAnsi="Times New Roman" w:cs="Times New Roman"/>
          <w:sz w:val="24"/>
          <w:szCs w:val="24"/>
        </w:rPr>
        <w:t xml:space="preserve">Nina Rosenberg, </w:t>
      </w:r>
      <w:r w:rsidRPr="00234EF7">
        <w:rPr>
          <w:rFonts w:ascii="Times New Roman" w:eastAsia="Times New Roman" w:hAnsi="Times New Roman" w:cs="Times New Roman"/>
          <w:i/>
          <w:iCs/>
          <w:sz w:val="24"/>
          <w:szCs w:val="24"/>
        </w:rPr>
        <w:t xml:space="preserve">Senior Policy Analyst </w:t>
      </w:r>
    </w:p>
    <w:p w14:paraId="7FC3CA06" w14:textId="77777777" w:rsidR="000F2864" w:rsidRPr="00234EF7" w:rsidRDefault="000F2864" w:rsidP="000F2864">
      <w:pPr>
        <w:spacing w:after="0" w:line="240" w:lineRule="auto"/>
        <w:ind w:left="5040"/>
        <w:jc w:val="right"/>
        <w:rPr>
          <w:rFonts w:ascii="Times New Roman" w:eastAsia="Times New Roman" w:hAnsi="Times New Roman" w:cs="Times New Roman"/>
          <w:i/>
          <w:iCs/>
          <w:sz w:val="24"/>
          <w:szCs w:val="24"/>
        </w:rPr>
      </w:pPr>
      <w:r w:rsidRPr="00234EF7">
        <w:rPr>
          <w:rFonts w:ascii="Times New Roman" w:eastAsia="Times New Roman" w:hAnsi="Times New Roman" w:cs="Times New Roman"/>
          <w:sz w:val="24"/>
          <w:szCs w:val="24"/>
        </w:rPr>
        <w:t xml:space="preserve">Justin Campos, </w:t>
      </w:r>
      <w:r w:rsidRPr="00234EF7">
        <w:rPr>
          <w:rFonts w:ascii="Times New Roman" w:eastAsia="Times New Roman" w:hAnsi="Times New Roman" w:cs="Times New Roman"/>
          <w:i/>
          <w:iCs/>
          <w:sz w:val="24"/>
          <w:szCs w:val="24"/>
        </w:rPr>
        <w:t>Policy Analyst</w:t>
      </w:r>
    </w:p>
    <w:p w14:paraId="152A57D2" w14:textId="2AC13A11" w:rsidR="000F2864" w:rsidRPr="00234EF7" w:rsidRDefault="000F2864" w:rsidP="000F2864">
      <w:pPr>
        <w:spacing w:after="0" w:line="240" w:lineRule="auto"/>
        <w:ind w:left="5040"/>
        <w:jc w:val="right"/>
        <w:rPr>
          <w:rFonts w:ascii="Times New Roman" w:eastAsia="Times New Roman" w:hAnsi="Times New Roman" w:cs="Times New Roman"/>
          <w:i/>
          <w:iCs/>
          <w:sz w:val="24"/>
          <w:szCs w:val="24"/>
        </w:rPr>
      </w:pPr>
      <w:r w:rsidRPr="00234EF7">
        <w:rPr>
          <w:rFonts w:ascii="Times New Roman" w:eastAsia="Times New Roman" w:hAnsi="Times New Roman" w:cs="Times New Roman"/>
          <w:sz w:val="24"/>
          <w:szCs w:val="24"/>
        </w:rPr>
        <w:t xml:space="preserve">Phariha Rahman, </w:t>
      </w:r>
      <w:r w:rsidRPr="00234EF7">
        <w:rPr>
          <w:rFonts w:ascii="Times New Roman" w:eastAsia="Times New Roman" w:hAnsi="Times New Roman" w:cs="Times New Roman"/>
          <w:i/>
          <w:iCs/>
          <w:sz w:val="24"/>
          <w:szCs w:val="24"/>
        </w:rPr>
        <w:t>Financial Analyst</w:t>
      </w:r>
    </w:p>
    <w:p w14:paraId="200EFB18" w14:textId="77AD9068" w:rsidR="002B2698" w:rsidRPr="00234EF7" w:rsidRDefault="00E8110A" w:rsidP="000E3DD5">
      <w:pPr>
        <w:spacing w:after="0" w:line="240" w:lineRule="auto"/>
        <w:ind w:left="5040"/>
        <w:jc w:val="right"/>
        <w:rPr>
          <w:rFonts w:ascii="Times New Roman" w:eastAsia="Times New Roman" w:hAnsi="Times New Roman" w:cs="Times New Roman"/>
          <w:i/>
          <w:iCs/>
          <w:sz w:val="24"/>
          <w:szCs w:val="24"/>
        </w:rPr>
      </w:pPr>
      <w:r w:rsidRPr="00223D0B">
        <w:rPr>
          <w:rFonts w:ascii="Times New Roman" w:hAnsi="Times New Roman" w:cs="Times New Roman"/>
          <w:noProof/>
          <w:sz w:val="24"/>
          <w:szCs w:val="24"/>
        </w:rPr>
        <w:drawing>
          <wp:anchor distT="0" distB="0" distL="114300" distR="114300" simplePos="0" relativeHeight="251658240" behindDoc="1" locked="0" layoutInCell="1" allowOverlap="1" wp14:anchorId="3FC44210" wp14:editId="4E24A7A6">
            <wp:simplePos x="0" y="0"/>
            <wp:positionH relativeFrom="column">
              <wp:posOffset>2333625</wp:posOffset>
            </wp:positionH>
            <wp:positionV relativeFrom="paragraph">
              <wp:posOffset>137160</wp:posOffset>
            </wp:positionV>
            <wp:extent cx="1209675" cy="1231900"/>
            <wp:effectExtent l="0" t="0" r="9525" b="6350"/>
            <wp:wrapNone/>
            <wp:docPr id="404498524" name="Picture 1" descr="A black and white emblem with two men and a bird&#10;&#10;AI-generated content may be incorrect.">
              <a:extLst xmlns:a="http://schemas.openxmlformats.org/drawingml/2006/main">
                <a:ext uri="{FF2B5EF4-FFF2-40B4-BE49-F238E27FC236}">
                  <a16:creationId xmlns:a16="http://schemas.microsoft.com/office/drawing/2014/main" id="{6892CC7A-2EC5-4A0B-BE71-5A16939FE52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emblem with two men and a bird&#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09675" cy="1231900"/>
                    </a:xfrm>
                    <a:prstGeom prst="rect">
                      <a:avLst/>
                    </a:prstGeom>
                    <a:noFill/>
                    <a:ln>
                      <a:noFill/>
                    </a:ln>
                  </pic:spPr>
                </pic:pic>
              </a:graphicData>
            </a:graphic>
          </wp:anchor>
        </w:drawing>
      </w:r>
    </w:p>
    <w:p w14:paraId="549A48CF" w14:textId="305A2FCB" w:rsidR="002B2698" w:rsidRPr="00223D0B" w:rsidRDefault="002B2698" w:rsidP="000E3DD5">
      <w:pPr>
        <w:spacing w:after="0" w:line="240" w:lineRule="auto"/>
        <w:ind w:left="5040"/>
        <w:jc w:val="right"/>
        <w:rPr>
          <w:rFonts w:ascii="Times New Roman" w:hAnsi="Times New Roman" w:cs="Times New Roman"/>
          <w:sz w:val="24"/>
          <w:szCs w:val="24"/>
        </w:rPr>
      </w:pPr>
    </w:p>
    <w:p w14:paraId="1147089F" w14:textId="2A1C37BF" w:rsidR="000E3DD5" w:rsidRPr="00234EF7" w:rsidRDefault="000E3DD5" w:rsidP="000E3DD5">
      <w:pPr>
        <w:spacing w:after="0" w:line="240" w:lineRule="auto"/>
        <w:rPr>
          <w:rFonts w:ascii="Times New Roman" w:eastAsia="Times New Roman" w:hAnsi="Times New Roman" w:cs="Times New Roman"/>
          <w:sz w:val="24"/>
          <w:szCs w:val="24"/>
        </w:rPr>
      </w:pPr>
    </w:p>
    <w:p w14:paraId="5FE6A83E" w14:textId="042AC3FE" w:rsidR="000E3DD5" w:rsidRPr="00234EF7" w:rsidRDefault="000E3DD5" w:rsidP="103D74EA">
      <w:pPr>
        <w:spacing w:after="0" w:line="240" w:lineRule="auto"/>
        <w:ind w:left="5040"/>
        <w:jc w:val="center"/>
        <w:rPr>
          <w:rFonts w:ascii="Times New Roman" w:eastAsia="Times New Roman" w:hAnsi="Times New Roman" w:cs="Times New Roman"/>
          <w:i/>
          <w:sz w:val="24"/>
          <w:szCs w:val="24"/>
        </w:rPr>
      </w:pPr>
    </w:p>
    <w:p w14:paraId="292CC2A2" w14:textId="77777777" w:rsidR="000E3DD5" w:rsidRPr="00234EF7" w:rsidRDefault="000E3DD5" w:rsidP="000E3DD5">
      <w:pPr>
        <w:spacing w:after="0" w:line="240" w:lineRule="auto"/>
        <w:ind w:left="5040"/>
        <w:jc w:val="right"/>
        <w:rPr>
          <w:rFonts w:ascii="Times New Roman" w:eastAsia="Times New Roman" w:hAnsi="Times New Roman" w:cs="Times New Roman"/>
          <w:sz w:val="24"/>
          <w:szCs w:val="24"/>
        </w:rPr>
      </w:pPr>
    </w:p>
    <w:p w14:paraId="1A5A64E9" w14:textId="7EAEC0DF" w:rsidR="00F5309C" w:rsidRPr="00234EF7" w:rsidRDefault="00F5309C" w:rsidP="00F5309C">
      <w:pPr>
        <w:spacing w:after="0" w:line="240" w:lineRule="auto"/>
        <w:ind w:left="5040"/>
        <w:jc w:val="both"/>
        <w:rPr>
          <w:rFonts w:ascii="Times New Roman" w:eastAsia="Times New Roman" w:hAnsi="Times New Roman" w:cs="Times New Roman"/>
          <w:sz w:val="24"/>
          <w:szCs w:val="24"/>
        </w:rPr>
      </w:pPr>
    </w:p>
    <w:p w14:paraId="01B249B0" w14:textId="77777777" w:rsidR="00C9574B" w:rsidRPr="00234EF7" w:rsidRDefault="00C9574B" w:rsidP="00F5309C">
      <w:pPr>
        <w:spacing w:after="0" w:line="240" w:lineRule="auto"/>
        <w:ind w:left="5040"/>
        <w:jc w:val="both"/>
        <w:rPr>
          <w:rFonts w:ascii="Times New Roman" w:eastAsia="Times New Roman" w:hAnsi="Times New Roman" w:cs="Times New Roman"/>
          <w:sz w:val="24"/>
          <w:szCs w:val="24"/>
        </w:rPr>
      </w:pPr>
    </w:p>
    <w:p w14:paraId="38EC3EE7" w14:textId="77777777" w:rsidR="00F5309C" w:rsidRPr="00234EF7" w:rsidRDefault="00F5309C" w:rsidP="00F5309C">
      <w:pPr>
        <w:spacing w:after="0" w:line="240" w:lineRule="auto"/>
        <w:jc w:val="both"/>
        <w:rPr>
          <w:rFonts w:ascii="Times New Roman" w:eastAsia="Times New Roman" w:hAnsi="Times New Roman" w:cs="Times New Roman"/>
          <w:sz w:val="24"/>
          <w:szCs w:val="24"/>
        </w:rPr>
      </w:pPr>
    </w:p>
    <w:p w14:paraId="5A35F67D" w14:textId="77777777" w:rsidR="00F5309C" w:rsidRPr="00223D0B" w:rsidRDefault="00F5309C" w:rsidP="00F5309C">
      <w:pPr>
        <w:keepNext/>
        <w:suppressAutoHyphens/>
        <w:spacing w:after="0"/>
        <w:outlineLvl w:val="3"/>
        <w:rPr>
          <w:rFonts w:ascii="Times New Roman" w:hAnsi="Times New Roman" w:cs="Times New Roman"/>
          <w:b/>
          <w:bCs/>
          <w:spacing w:val="-3"/>
          <w:sz w:val="24"/>
          <w:szCs w:val="24"/>
          <w:u w:val="single"/>
        </w:rPr>
      </w:pPr>
    </w:p>
    <w:p w14:paraId="633DF9B1" w14:textId="42155FA7" w:rsidR="00F5309C" w:rsidRPr="00223D0B" w:rsidRDefault="003406F2" w:rsidP="00F5309C">
      <w:pPr>
        <w:keepNext/>
        <w:suppressAutoHyphens/>
        <w:spacing w:after="0"/>
        <w:jc w:val="center"/>
        <w:outlineLvl w:val="3"/>
        <w:rPr>
          <w:rFonts w:ascii="Times New Roman" w:hAnsi="Times New Roman" w:cs="Times New Roman"/>
          <w:b/>
          <w:bCs/>
          <w:smallCaps/>
          <w:spacing w:val="-3"/>
          <w:sz w:val="24"/>
          <w:szCs w:val="24"/>
        </w:rPr>
      </w:pPr>
      <w:r w:rsidRPr="00223D0B">
        <w:rPr>
          <w:rFonts w:ascii="Times New Roman" w:hAnsi="Times New Roman" w:cs="Times New Roman"/>
          <w:b/>
          <w:bCs/>
          <w:smallCaps/>
          <w:spacing w:val="-3"/>
          <w:sz w:val="24"/>
          <w:szCs w:val="24"/>
        </w:rPr>
        <w:t>The Council of the City of New York</w:t>
      </w:r>
    </w:p>
    <w:p w14:paraId="46765CB9" w14:textId="77777777" w:rsidR="00F5309C" w:rsidRPr="00223D0B" w:rsidRDefault="00F5309C" w:rsidP="00F5309C">
      <w:pPr>
        <w:keepNext/>
        <w:tabs>
          <w:tab w:val="center" w:pos="4680"/>
        </w:tabs>
        <w:suppressAutoHyphens/>
        <w:spacing w:after="0" w:line="240" w:lineRule="auto"/>
        <w:jc w:val="center"/>
        <w:outlineLvl w:val="4"/>
        <w:rPr>
          <w:rFonts w:ascii="Times New Roman" w:hAnsi="Times New Roman" w:cs="Times New Roman"/>
          <w:sz w:val="24"/>
          <w:szCs w:val="24"/>
        </w:rPr>
      </w:pPr>
    </w:p>
    <w:p w14:paraId="45CFED4A" w14:textId="76D5551F" w:rsidR="00F5309C" w:rsidRPr="00223D0B" w:rsidRDefault="003406F2" w:rsidP="00F5309C">
      <w:pPr>
        <w:keepNext/>
        <w:tabs>
          <w:tab w:val="center" w:pos="4680"/>
        </w:tabs>
        <w:suppressAutoHyphens/>
        <w:spacing w:after="0" w:line="240" w:lineRule="auto"/>
        <w:jc w:val="center"/>
        <w:outlineLvl w:val="4"/>
        <w:rPr>
          <w:rFonts w:ascii="Times New Roman" w:hAnsi="Times New Roman" w:cs="Times New Roman"/>
          <w:b/>
          <w:smallCaps/>
          <w:sz w:val="24"/>
          <w:szCs w:val="24"/>
          <w:u w:val="single"/>
        </w:rPr>
      </w:pPr>
      <w:r w:rsidRPr="00223D0B">
        <w:rPr>
          <w:rFonts w:ascii="Times New Roman" w:hAnsi="Times New Roman" w:cs="Times New Roman"/>
          <w:b/>
          <w:smallCaps/>
          <w:sz w:val="24"/>
          <w:szCs w:val="24"/>
          <w:u w:val="single"/>
        </w:rPr>
        <w:t xml:space="preserve">Briefing Paper of </w:t>
      </w:r>
      <w:r w:rsidR="00D509ED" w:rsidRPr="00223D0B">
        <w:rPr>
          <w:rFonts w:ascii="Times New Roman" w:hAnsi="Times New Roman" w:cs="Times New Roman"/>
          <w:b/>
          <w:smallCaps/>
          <w:sz w:val="24"/>
          <w:szCs w:val="24"/>
          <w:u w:val="single"/>
        </w:rPr>
        <w:t>The Legislative Division</w:t>
      </w:r>
      <w:r w:rsidRPr="00223D0B">
        <w:rPr>
          <w:rFonts w:ascii="Times New Roman" w:hAnsi="Times New Roman" w:cs="Times New Roman"/>
          <w:b/>
          <w:smallCaps/>
          <w:sz w:val="24"/>
          <w:szCs w:val="24"/>
          <w:u w:val="single"/>
        </w:rPr>
        <w:t xml:space="preserve"> </w:t>
      </w:r>
    </w:p>
    <w:p w14:paraId="7E66202A" w14:textId="77777777" w:rsidR="003A04E1" w:rsidRPr="00223D0B" w:rsidRDefault="003A04E1" w:rsidP="003A04E1">
      <w:pPr>
        <w:tabs>
          <w:tab w:val="center" w:pos="4680"/>
        </w:tabs>
        <w:suppressAutoHyphens/>
        <w:spacing w:after="0" w:line="240" w:lineRule="auto"/>
        <w:jc w:val="center"/>
        <w:rPr>
          <w:rFonts w:ascii="Times New Roman" w:hAnsi="Times New Roman" w:cs="Times New Roman"/>
          <w:i/>
          <w:iCs/>
          <w:spacing w:val="-3"/>
          <w:sz w:val="24"/>
          <w:szCs w:val="24"/>
        </w:rPr>
      </w:pPr>
      <w:r w:rsidRPr="00223D0B">
        <w:rPr>
          <w:rFonts w:ascii="Times New Roman" w:hAnsi="Times New Roman" w:cs="Times New Roman"/>
          <w:spacing w:val="-3"/>
          <w:sz w:val="24"/>
          <w:szCs w:val="24"/>
        </w:rPr>
        <w:t xml:space="preserve">Andrea Vazquez, </w:t>
      </w:r>
      <w:r w:rsidRPr="00223D0B">
        <w:rPr>
          <w:rFonts w:ascii="Times New Roman" w:hAnsi="Times New Roman" w:cs="Times New Roman"/>
          <w:i/>
          <w:iCs/>
          <w:spacing w:val="-3"/>
          <w:sz w:val="24"/>
          <w:szCs w:val="24"/>
        </w:rPr>
        <w:t>Legislative Director</w:t>
      </w:r>
    </w:p>
    <w:p w14:paraId="7C410937" w14:textId="77777777" w:rsidR="00D509ED" w:rsidRPr="00234EF7" w:rsidRDefault="00D509ED" w:rsidP="00D509ED">
      <w:pPr>
        <w:suppressLineNumbers/>
        <w:tabs>
          <w:tab w:val="center" w:pos="4680"/>
        </w:tabs>
        <w:suppressAutoHyphens/>
        <w:spacing w:after="0" w:line="240" w:lineRule="auto"/>
        <w:contextualSpacing/>
        <w:jc w:val="center"/>
        <w:rPr>
          <w:rFonts w:ascii="Times New Roman" w:eastAsia="Times New Roman" w:hAnsi="Times New Roman" w:cs="Times New Roman"/>
          <w:bCs/>
          <w:i/>
          <w:sz w:val="24"/>
          <w:szCs w:val="24"/>
        </w:rPr>
      </w:pPr>
      <w:r w:rsidRPr="00234EF7">
        <w:rPr>
          <w:rFonts w:ascii="Times New Roman" w:eastAsia="Times New Roman" w:hAnsi="Times New Roman" w:cs="Times New Roman"/>
          <w:bCs/>
          <w:sz w:val="24"/>
          <w:szCs w:val="24"/>
        </w:rPr>
        <w:t xml:space="preserve">Smita Deshmukh, </w:t>
      </w:r>
      <w:r w:rsidRPr="00234EF7">
        <w:rPr>
          <w:rFonts w:ascii="Times New Roman" w:eastAsia="Times New Roman" w:hAnsi="Times New Roman" w:cs="Times New Roman"/>
          <w:bCs/>
          <w:i/>
          <w:sz w:val="24"/>
          <w:szCs w:val="24"/>
        </w:rPr>
        <w:t>Deputy Director, Human and Social Services</w:t>
      </w:r>
    </w:p>
    <w:p w14:paraId="2433A136" w14:textId="77777777" w:rsidR="00F5309C" w:rsidRPr="00223D0B" w:rsidRDefault="00F5309C" w:rsidP="00F5309C">
      <w:pPr>
        <w:keepNext/>
        <w:spacing w:after="0" w:line="240" w:lineRule="auto"/>
        <w:jc w:val="center"/>
        <w:outlineLvl w:val="4"/>
        <w:rPr>
          <w:rFonts w:ascii="Times New Roman" w:hAnsi="Times New Roman" w:cs="Times New Roman"/>
          <w:spacing w:val="-3"/>
          <w:sz w:val="24"/>
          <w:szCs w:val="24"/>
        </w:rPr>
      </w:pPr>
    </w:p>
    <w:p w14:paraId="21D9F3F6" w14:textId="456CF290" w:rsidR="000F2864" w:rsidRPr="00223D0B" w:rsidRDefault="000F2864" w:rsidP="000F2864">
      <w:pPr>
        <w:keepNext/>
        <w:spacing w:after="0" w:line="240" w:lineRule="auto"/>
        <w:jc w:val="center"/>
        <w:outlineLvl w:val="4"/>
        <w:rPr>
          <w:rFonts w:ascii="Times New Roman" w:eastAsia="Times New Roman" w:hAnsi="Times New Roman" w:cs="Times New Roman"/>
          <w:b/>
          <w:smallCaps/>
          <w:sz w:val="24"/>
          <w:szCs w:val="24"/>
        </w:rPr>
      </w:pPr>
      <w:r w:rsidRPr="00223D0B">
        <w:rPr>
          <w:rFonts w:ascii="Times New Roman" w:eastAsia="Times New Roman" w:hAnsi="Times New Roman" w:cs="Times New Roman"/>
          <w:b/>
          <w:smallCaps/>
          <w:sz w:val="24"/>
          <w:szCs w:val="24"/>
        </w:rPr>
        <w:t>Committee on Women and Gender Equity</w:t>
      </w:r>
    </w:p>
    <w:p w14:paraId="0F457392" w14:textId="4075EDF1" w:rsidR="000F2864" w:rsidRPr="00234EF7" w:rsidRDefault="000F2864" w:rsidP="00C434F1">
      <w:pPr>
        <w:jc w:val="center"/>
        <w:rPr>
          <w:rFonts w:ascii="Times New Roman" w:hAnsi="Times New Roman" w:cs="Times New Roman"/>
          <w:noProof/>
          <w:sz w:val="24"/>
          <w:szCs w:val="24"/>
        </w:rPr>
      </w:pPr>
      <w:r w:rsidRPr="00234EF7">
        <w:rPr>
          <w:rFonts w:ascii="Times New Roman" w:hAnsi="Times New Roman" w:cs="Times New Roman"/>
          <w:noProof/>
          <w:sz w:val="24"/>
          <w:szCs w:val="24"/>
        </w:rPr>
        <w:t>Hon. Amanda Farías, Chair</w:t>
      </w:r>
    </w:p>
    <w:p w14:paraId="2C21A594" w14:textId="77777777" w:rsidR="000F2864" w:rsidRPr="00234EF7" w:rsidRDefault="000F2864" w:rsidP="00F5309C">
      <w:pPr>
        <w:keepNext/>
        <w:spacing w:after="0" w:line="240" w:lineRule="auto"/>
        <w:jc w:val="center"/>
        <w:outlineLvl w:val="4"/>
        <w:rPr>
          <w:rFonts w:ascii="Times New Roman" w:eastAsia="Times New Roman" w:hAnsi="Times New Roman" w:cs="Times New Roman"/>
          <w:b/>
          <w:smallCaps/>
          <w:sz w:val="24"/>
          <w:szCs w:val="24"/>
        </w:rPr>
      </w:pPr>
    </w:p>
    <w:p w14:paraId="231E8626" w14:textId="766F6FD1" w:rsidR="002B2698" w:rsidRPr="00234EF7" w:rsidRDefault="003406F2" w:rsidP="00F5309C">
      <w:pPr>
        <w:keepNext/>
        <w:spacing w:after="0" w:line="240" w:lineRule="auto"/>
        <w:jc w:val="center"/>
        <w:outlineLvl w:val="4"/>
        <w:rPr>
          <w:rFonts w:ascii="Times New Roman" w:eastAsia="Times New Roman" w:hAnsi="Times New Roman" w:cs="Times New Roman"/>
          <w:b/>
          <w:smallCaps/>
          <w:sz w:val="24"/>
          <w:szCs w:val="24"/>
        </w:rPr>
      </w:pPr>
      <w:r w:rsidRPr="00234EF7">
        <w:rPr>
          <w:rFonts w:ascii="Times New Roman" w:eastAsia="Times New Roman" w:hAnsi="Times New Roman" w:cs="Times New Roman"/>
          <w:b/>
          <w:smallCaps/>
          <w:sz w:val="24"/>
          <w:szCs w:val="24"/>
        </w:rPr>
        <w:t xml:space="preserve">Committee on General Welfare </w:t>
      </w:r>
    </w:p>
    <w:p w14:paraId="40AFE6C6" w14:textId="2C27B64A" w:rsidR="00060B06" w:rsidRPr="00234EF7" w:rsidRDefault="00060B06" w:rsidP="00C434F1">
      <w:pPr>
        <w:jc w:val="center"/>
        <w:rPr>
          <w:rFonts w:ascii="Times New Roman" w:hAnsi="Times New Roman" w:cs="Times New Roman"/>
          <w:sz w:val="24"/>
          <w:szCs w:val="24"/>
        </w:rPr>
      </w:pPr>
      <w:r w:rsidRPr="00234EF7">
        <w:rPr>
          <w:rFonts w:ascii="Times New Roman" w:hAnsi="Times New Roman" w:cs="Times New Roman"/>
          <w:sz w:val="24"/>
          <w:szCs w:val="24"/>
        </w:rPr>
        <w:t>Hon. Crystal Hudson, Chair</w:t>
      </w:r>
    </w:p>
    <w:p w14:paraId="46DFB40A" w14:textId="77777777" w:rsidR="00803A44" w:rsidRPr="00223D0B" w:rsidRDefault="00803A44" w:rsidP="006E4E3B">
      <w:pPr>
        <w:keepNext/>
        <w:spacing w:after="0" w:line="240" w:lineRule="auto"/>
        <w:jc w:val="center"/>
        <w:outlineLvl w:val="3"/>
        <w:rPr>
          <w:rFonts w:ascii="Times New Roman" w:eastAsia="Times New Roman" w:hAnsi="Times New Roman" w:cs="Times New Roman"/>
          <w:noProof/>
          <w:sz w:val="24"/>
          <w:szCs w:val="24"/>
        </w:rPr>
      </w:pPr>
    </w:p>
    <w:p w14:paraId="1B688B8E" w14:textId="4C9B1069" w:rsidR="00F5309C" w:rsidRDefault="00C434F1" w:rsidP="009D464C">
      <w:pPr>
        <w:spacing w:after="0" w:line="240" w:lineRule="auto"/>
        <w:jc w:val="center"/>
        <w:rPr>
          <w:rFonts w:ascii="Times New Roman" w:hAnsi="Times New Roman" w:cs="Times New Roman"/>
          <w:sz w:val="24"/>
          <w:szCs w:val="24"/>
        </w:rPr>
      </w:pPr>
      <w:r w:rsidRPr="00223D0B">
        <w:rPr>
          <w:rFonts w:ascii="Times New Roman" w:hAnsi="Times New Roman" w:cs="Times New Roman"/>
          <w:sz w:val="24"/>
          <w:szCs w:val="24"/>
        </w:rPr>
        <w:t>June 24</w:t>
      </w:r>
      <w:r w:rsidR="008A399B" w:rsidRPr="00223D0B">
        <w:rPr>
          <w:rFonts w:ascii="Times New Roman" w:hAnsi="Times New Roman" w:cs="Times New Roman"/>
          <w:sz w:val="24"/>
          <w:szCs w:val="24"/>
        </w:rPr>
        <w:t>, 202</w:t>
      </w:r>
      <w:r w:rsidR="002B2698" w:rsidRPr="00223D0B">
        <w:rPr>
          <w:rFonts w:ascii="Times New Roman" w:hAnsi="Times New Roman" w:cs="Times New Roman"/>
          <w:sz w:val="24"/>
          <w:szCs w:val="24"/>
        </w:rPr>
        <w:t>6</w:t>
      </w:r>
    </w:p>
    <w:p w14:paraId="1DF8481A" w14:textId="77777777" w:rsidR="00E7271A" w:rsidRPr="00223D0B" w:rsidRDefault="00E7271A" w:rsidP="009D464C">
      <w:pPr>
        <w:spacing w:after="0" w:line="240" w:lineRule="auto"/>
        <w:jc w:val="center"/>
        <w:rPr>
          <w:rFonts w:ascii="Times New Roman" w:hAnsi="Times New Roman" w:cs="Times New Roman"/>
          <w:sz w:val="24"/>
          <w:szCs w:val="24"/>
        </w:rPr>
      </w:pPr>
    </w:p>
    <w:p w14:paraId="14BE8A66" w14:textId="54A7D4B4" w:rsidR="00F5309C" w:rsidRPr="00223D0B" w:rsidRDefault="49002677" w:rsidP="49002677">
      <w:pPr>
        <w:spacing w:after="0" w:line="240" w:lineRule="auto"/>
        <w:jc w:val="center"/>
        <w:rPr>
          <w:rFonts w:ascii="Times New Roman" w:hAnsi="Times New Roman" w:cs="Times New Roman"/>
          <w:sz w:val="24"/>
          <w:szCs w:val="24"/>
        </w:rPr>
      </w:pPr>
      <w:r w:rsidRPr="00223D0B">
        <w:rPr>
          <w:rFonts w:ascii="Times New Roman" w:eastAsia="Times New Roman" w:hAnsi="Times New Roman" w:cs="Times New Roman"/>
          <w:b/>
          <w:bCs/>
          <w:sz w:val="24"/>
          <w:szCs w:val="24"/>
        </w:rPr>
        <w:t xml:space="preserve">Oversight – </w:t>
      </w:r>
      <w:r w:rsidR="00C434F1" w:rsidRPr="00223D0B">
        <w:rPr>
          <w:rFonts w:ascii="Times New Roman" w:eastAsia="Times New Roman" w:hAnsi="Times New Roman" w:cs="Times New Roman"/>
          <w:b/>
          <w:bCs/>
          <w:sz w:val="24"/>
          <w:szCs w:val="24"/>
        </w:rPr>
        <w:t>Housing Instability Among LGBTQ+ Individuals in NYC</w:t>
      </w:r>
    </w:p>
    <w:p w14:paraId="64D25AFC" w14:textId="31F47EBB" w:rsidR="49002677" w:rsidRPr="00223D0B" w:rsidRDefault="49002677" w:rsidP="49002677">
      <w:pPr>
        <w:spacing w:after="0" w:line="240" w:lineRule="auto"/>
        <w:jc w:val="center"/>
        <w:rPr>
          <w:rFonts w:ascii="Times New Roman" w:eastAsia="Times New Roman" w:hAnsi="Times New Roman" w:cs="Times New Roman"/>
          <w:b/>
          <w:bCs/>
          <w:sz w:val="24"/>
          <w:szCs w:val="24"/>
        </w:rPr>
      </w:pPr>
    </w:p>
    <w:p w14:paraId="4F500A54" w14:textId="77777777" w:rsidR="00E8110A" w:rsidRPr="00223D0B" w:rsidRDefault="00E8110A" w:rsidP="49002677">
      <w:pPr>
        <w:spacing w:after="0" w:line="240" w:lineRule="auto"/>
        <w:jc w:val="center"/>
        <w:rPr>
          <w:rFonts w:ascii="Times New Roman" w:eastAsia="Times New Roman" w:hAnsi="Times New Roman" w:cs="Times New Roman"/>
          <w:b/>
          <w:bCs/>
          <w:sz w:val="24"/>
          <w:szCs w:val="24"/>
        </w:rPr>
      </w:pPr>
    </w:p>
    <w:p w14:paraId="3DC69030" w14:textId="111BDF4D" w:rsidR="00A10610" w:rsidRPr="00234EF7" w:rsidRDefault="003878DD" w:rsidP="007D093F">
      <w:pPr>
        <w:pStyle w:val="ListParagraph"/>
        <w:numPr>
          <w:ilvl w:val="0"/>
          <w:numId w:val="28"/>
        </w:numPr>
        <w:pBdr>
          <w:top w:val="nil"/>
          <w:left w:val="nil"/>
          <w:bottom w:val="nil"/>
          <w:right w:val="nil"/>
          <w:between w:val="nil"/>
          <w:bar w:val="nil"/>
        </w:pBdr>
        <w:shd w:val="clear" w:color="auto" w:fill="FFFFFF" w:themeFill="background1"/>
        <w:spacing w:line="240" w:lineRule="auto"/>
        <w:jc w:val="both"/>
        <w:rPr>
          <w:rFonts w:ascii="Times New Roman" w:eastAsia="Times New Roman" w:hAnsi="Times New Roman" w:cs="Times New Roman"/>
          <w:b/>
          <w:smallCaps/>
          <w:sz w:val="24"/>
          <w:szCs w:val="24"/>
          <w:u w:val="single"/>
        </w:rPr>
      </w:pPr>
      <w:r w:rsidRPr="00234EF7">
        <w:rPr>
          <w:rFonts w:ascii="Times New Roman" w:eastAsia="Times New Roman" w:hAnsi="Times New Roman" w:cs="Times New Roman"/>
          <w:b/>
          <w:bCs/>
          <w:smallCaps/>
          <w:sz w:val="24"/>
          <w:szCs w:val="24"/>
          <w:u w:val="single"/>
        </w:rPr>
        <w:t>introduction</w:t>
      </w:r>
    </w:p>
    <w:p w14:paraId="5E16C39D" w14:textId="52D0B266" w:rsidR="00C434F1" w:rsidRPr="00234EF7" w:rsidRDefault="49002677" w:rsidP="001466BD">
      <w:pPr>
        <w:spacing w:after="0" w:line="480" w:lineRule="auto"/>
        <w:ind w:firstLine="720"/>
        <w:contextualSpacing/>
        <w:rPr>
          <w:rFonts w:ascii="Times New Roman" w:eastAsia="Times New Roman" w:hAnsi="Times New Roman" w:cs="Times New Roman"/>
          <w:sz w:val="24"/>
          <w:szCs w:val="24"/>
        </w:rPr>
      </w:pPr>
      <w:r w:rsidRPr="75E6D6DA">
        <w:rPr>
          <w:rFonts w:ascii="Times New Roman" w:eastAsia="Times New Roman" w:hAnsi="Times New Roman" w:cs="Times New Roman"/>
          <w:sz w:val="24"/>
          <w:szCs w:val="24"/>
        </w:rPr>
        <w:t xml:space="preserve">On </w:t>
      </w:r>
      <w:r w:rsidR="00C434F1" w:rsidRPr="75E6D6DA">
        <w:rPr>
          <w:rFonts w:ascii="Times New Roman" w:eastAsia="Times New Roman" w:hAnsi="Times New Roman" w:cs="Times New Roman"/>
          <w:sz w:val="24"/>
          <w:szCs w:val="24"/>
        </w:rPr>
        <w:t>June</w:t>
      </w:r>
      <w:r w:rsidRPr="75E6D6DA">
        <w:rPr>
          <w:rFonts w:ascii="Times New Roman" w:eastAsia="Times New Roman" w:hAnsi="Times New Roman" w:cs="Times New Roman"/>
          <w:sz w:val="24"/>
          <w:szCs w:val="24"/>
        </w:rPr>
        <w:t xml:space="preserve"> </w:t>
      </w:r>
      <w:r w:rsidR="00C434F1" w:rsidRPr="75E6D6DA">
        <w:rPr>
          <w:rFonts w:ascii="Times New Roman" w:eastAsia="Times New Roman" w:hAnsi="Times New Roman" w:cs="Times New Roman"/>
          <w:sz w:val="24"/>
          <w:szCs w:val="24"/>
        </w:rPr>
        <w:t>24</w:t>
      </w:r>
      <w:r w:rsidRPr="75E6D6DA">
        <w:rPr>
          <w:rFonts w:ascii="Times New Roman" w:eastAsia="Times New Roman" w:hAnsi="Times New Roman" w:cs="Times New Roman"/>
          <w:sz w:val="24"/>
          <w:szCs w:val="24"/>
        </w:rPr>
        <w:t>, 2026, the Committee on</w:t>
      </w:r>
      <w:r w:rsidR="00C434F1" w:rsidRPr="75E6D6DA">
        <w:rPr>
          <w:rFonts w:ascii="Times New Roman" w:eastAsia="Times New Roman" w:hAnsi="Times New Roman" w:cs="Times New Roman"/>
          <w:sz w:val="24"/>
          <w:szCs w:val="24"/>
        </w:rPr>
        <w:t xml:space="preserve"> Women and Gender Equity, chaired by Council Member Amanda </w:t>
      </w:r>
      <w:r w:rsidR="00C434F1" w:rsidRPr="75E6D6DA">
        <w:rPr>
          <w:rFonts w:ascii="Times New Roman" w:hAnsi="Times New Roman" w:cs="Times New Roman"/>
          <w:noProof/>
          <w:sz w:val="24"/>
          <w:szCs w:val="24"/>
        </w:rPr>
        <w:t>Farías, and the Committee on</w:t>
      </w:r>
      <w:r w:rsidRPr="75E6D6DA">
        <w:rPr>
          <w:rFonts w:ascii="Times New Roman" w:eastAsia="Times New Roman" w:hAnsi="Times New Roman" w:cs="Times New Roman"/>
          <w:sz w:val="24"/>
          <w:szCs w:val="24"/>
        </w:rPr>
        <w:t xml:space="preserve"> General Welfare, chaired by Council Member Crystal Hudson, will conduct an oversight hearing on</w:t>
      </w:r>
      <w:r w:rsidR="00ED527B" w:rsidRPr="75E6D6DA">
        <w:rPr>
          <w:rFonts w:ascii="Times New Roman" w:eastAsia="Times New Roman" w:hAnsi="Times New Roman" w:cs="Times New Roman"/>
          <w:sz w:val="24"/>
          <w:szCs w:val="24"/>
        </w:rPr>
        <w:t xml:space="preserve"> </w:t>
      </w:r>
      <w:r w:rsidR="00C434F1" w:rsidRPr="75E6D6DA">
        <w:rPr>
          <w:rFonts w:ascii="Times New Roman" w:eastAsia="Times New Roman" w:hAnsi="Times New Roman" w:cs="Times New Roman"/>
          <w:i/>
          <w:iCs/>
          <w:sz w:val="24"/>
          <w:szCs w:val="24"/>
        </w:rPr>
        <w:t>Housing Instability Among LGBTQ+ Individuals in New York City</w:t>
      </w:r>
      <w:r w:rsidR="00C434F1" w:rsidRPr="75E6D6DA">
        <w:rPr>
          <w:rFonts w:ascii="Times New Roman" w:eastAsia="Times New Roman" w:hAnsi="Times New Roman" w:cs="Times New Roman"/>
          <w:sz w:val="24"/>
          <w:szCs w:val="24"/>
        </w:rPr>
        <w:t xml:space="preserve"> (“NYC” or “City”)</w:t>
      </w:r>
      <w:r w:rsidRPr="75E6D6DA">
        <w:rPr>
          <w:rFonts w:ascii="Times New Roman" w:eastAsia="Times New Roman" w:hAnsi="Times New Roman" w:cs="Times New Roman"/>
          <w:sz w:val="24"/>
          <w:szCs w:val="24"/>
        </w:rPr>
        <w:t>.</w:t>
      </w:r>
      <w:r w:rsidR="00C32509" w:rsidRPr="75E6D6DA">
        <w:rPr>
          <w:rFonts w:ascii="Times New Roman" w:eastAsia="Times New Roman" w:hAnsi="Times New Roman" w:cs="Times New Roman"/>
          <w:sz w:val="24"/>
          <w:szCs w:val="24"/>
        </w:rPr>
        <w:t xml:space="preserve"> The </w:t>
      </w:r>
      <w:r w:rsidR="00C434F1" w:rsidRPr="75E6D6DA">
        <w:rPr>
          <w:rFonts w:ascii="Times New Roman" w:eastAsia="Times New Roman" w:hAnsi="Times New Roman" w:cs="Times New Roman"/>
          <w:sz w:val="24"/>
          <w:szCs w:val="24"/>
        </w:rPr>
        <w:t>Department of Homeless Services,</w:t>
      </w:r>
      <w:r w:rsidR="00C32509" w:rsidRPr="75E6D6DA">
        <w:rPr>
          <w:rFonts w:ascii="Times New Roman" w:eastAsia="Times New Roman" w:hAnsi="Times New Roman" w:cs="Times New Roman"/>
          <w:sz w:val="24"/>
          <w:szCs w:val="24"/>
        </w:rPr>
        <w:t xml:space="preserve"> </w:t>
      </w:r>
      <w:r w:rsidR="00C32509" w:rsidRPr="75E6D6DA">
        <w:rPr>
          <w:rFonts w:ascii="Times New Roman" w:eastAsia="Times New Roman" w:hAnsi="Times New Roman" w:cs="Times New Roman"/>
          <w:sz w:val="24"/>
          <w:szCs w:val="24"/>
        </w:rPr>
        <w:lastRenderedPageBreak/>
        <w:t>(“</w:t>
      </w:r>
      <w:r w:rsidR="00C434F1" w:rsidRPr="75E6D6DA">
        <w:rPr>
          <w:rFonts w:ascii="Times New Roman" w:eastAsia="Times New Roman" w:hAnsi="Times New Roman" w:cs="Times New Roman"/>
          <w:sz w:val="24"/>
          <w:szCs w:val="24"/>
        </w:rPr>
        <w:t>DHS</w:t>
      </w:r>
      <w:r w:rsidR="00C32509" w:rsidRPr="75E6D6DA">
        <w:rPr>
          <w:rFonts w:ascii="Times New Roman" w:eastAsia="Times New Roman" w:hAnsi="Times New Roman" w:cs="Times New Roman"/>
          <w:sz w:val="24"/>
          <w:szCs w:val="24"/>
        </w:rPr>
        <w:t xml:space="preserve">”), </w:t>
      </w:r>
      <w:r w:rsidR="00C434F1" w:rsidRPr="75E6D6DA">
        <w:rPr>
          <w:rFonts w:ascii="Times New Roman" w:eastAsia="Times New Roman" w:hAnsi="Times New Roman" w:cs="Times New Roman"/>
          <w:sz w:val="24"/>
          <w:szCs w:val="24"/>
        </w:rPr>
        <w:t xml:space="preserve">the </w:t>
      </w:r>
      <w:r w:rsidR="00FB7977" w:rsidRPr="75E6D6DA">
        <w:rPr>
          <w:rFonts w:ascii="Times New Roman" w:eastAsia="Times New Roman" w:hAnsi="Times New Roman" w:cs="Times New Roman"/>
          <w:sz w:val="24"/>
          <w:szCs w:val="24"/>
        </w:rPr>
        <w:t>Department of Youth &amp; Community Development (“DYCD”)</w:t>
      </w:r>
      <w:r w:rsidR="009A57C0" w:rsidRPr="75E6D6DA">
        <w:rPr>
          <w:rFonts w:ascii="Times New Roman" w:eastAsia="Times New Roman" w:hAnsi="Times New Roman" w:cs="Times New Roman"/>
          <w:sz w:val="24"/>
          <w:szCs w:val="24"/>
        </w:rPr>
        <w:t xml:space="preserve">, </w:t>
      </w:r>
      <w:r w:rsidR="009C6B65" w:rsidRPr="75E6D6DA">
        <w:rPr>
          <w:rFonts w:ascii="Times New Roman" w:eastAsia="Times New Roman" w:hAnsi="Times New Roman" w:cs="Times New Roman"/>
          <w:sz w:val="24"/>
          <w:szCs w:val="24"/>
        </w:rPr>
        <w:t>the Human Resources Administration (“HRA”),</w:t>
      </w:r>
      <w:r w:rsidR="00C32509" w:rsidRPr="75E6D6DA">
        <w:rPr>
          <w:rFonts w:ascii="Times New Roman" w:eastAsia="Times New Roman" w:hAnsi="Times New Roman" w:cs="Times New Roman"/>
          <w:sz w:val="24"/>
          <w:szCs w:val="24"/>
        </w:rPr>
        <w:t xml:space="preserve"> </w:t>
      </w:r>
      <w:r w:rsidR="00C434F1" w:rsidRPr="75E6D6DA">
        <w:rPr>
          <w:rFonts w:ascii="Times New Roman" w:eastAsia="Times New Roman" w:hAnsi="Times New Roman" w:cs="Times New Roman"/>
          <w:sz w:val="24"/>
          <w:szCs w:val="24"/>
        </w:rPr>
        <w:t>the Mayor’s Office of LGBTQIA+ Affairs</w:t>
      </w:r>
      <w:r w:rsidR="00620E09" w:rsidRPr="75E6D6DA">
        <w:rPr>
          <w:rFonts w:ascii="Times New Roman" w:eastAsia="Times New Roman" w:hAnsi="Times New Roman" w:cs="Times New Roman"/>
          <w:sz w:val="24"/>
          <w:szCs w:val="24"/>
        </w:rPr>
        <w:t>,</w:t>
      </w:r>
      <w:r w:rsidR="00C434F1" w:rsidRPr="75E6D6DA">
        <w:rPr>
          <w:rFonts w:ascii="Times New Roman" w:eastAsia="Times New Roman" w:hAnsi="Times New Roman" w:cs="Times New Roman"/>
          <w:sz w:val="24"/>
          <w:szCs w:val="24"/>
        </w:rPr>
        <w:t xml:space="preserve"> and</w:t>
      </w:r>
      <w:r w:rsidR="00C32509" w:rsidRPr="75E6D6DA">
        <w:rPr>
          <w:rFonts w:ascii="Times New Roman" w:eastAsia="Times New Roman" w:hAnsi="Times New Roman" w:cs="Times New Roman"/>
          <w:sz w:val="24"/>
          <w:szCs w:val="24"/>
        </w:rPr>
        <w:t xml:space="preserve"> advocates </w:t>
      </w:r>
      <w:r w:rsidR="00A53F88" w:rsidRPr="75E6D6DA">
        <w:rPr>
          <w:rFonts w:ascii="Times New Roman" w:eastAsia="Times New Roman" w:hAnsi="Times New Roman" w:cs="Times New Roman"/>
          <w:sz w:val="24"/>
          <w:szCs w:val="24"/>
        </w:rPr>
        <w:t>have been invited to testify</w:t>
      </w:r>
      <w:r w:rsidR="1F2C82DF" w:rsidRPr="75E6D6DA">
        <w:rPr>
          <w:rFonts w:ascii="Times New Roman" w:eastAsia="Times New Roman" w:hAnsi="Times New Roman" w:cs="Times New Roman"/>
          <w:sz w:val="24"/>
          <w:szCs w:val="24"/>
        </w:rPr>
        <w:t>.</w:t>
      </w:r>
    </w:p>
    <w:p w14:paraId="25B918E8" w14:textId="779AB72B" w:rsidR="003E3A53" w:rsidRPr="00234EF7" w:rsidRDefault="00F46040" w:rsidP="00995354">
      <w:pPr>
        <w:pStyle w:val="ListParagraph"/>
        <w:numPr>
          <w:ilvl w:val="0"/>
          <w:numId w:val="28"/>
        </w:numPr>
        <w:spacing w:after="0" w:line="480" w:lineRule="auto"/>
        <w:jc w:val="both"/>
        <w:rPr>
          <w:rFonts w:ascii="Times New Roman" w:eastAsia="Times New Roman" w:hAnsi="Times New Roman" w:cs="Times New Roman"/>
          <w:b/>
          <w:bCs/>
          <w:smallCaps/>
          <w:sz w:val="24"/>
          <w:szCs w:val="24"/>
          <w:u w:val="single"/>
        </w:rPr>
      </w:pPr>
      <w:r w:rsidRPr="00234EF7">
        <w:rPr>
          <w:rFonts w:ascii="Times New Roman" w:eastAsia="Times New Roman" w:hAnsi="Times New Roman" w:cs="Times New Roman"/>
          <w:b/>
          <w:bCs/>
          <w:smallCaps/>
          <w:sz w:val="24"/>
          <w:szCs w:val="24"/>
          <w:u w:val="single"/>
        </w:rPr>
        <w:t xml:space="preserve">Background </w:t>
      </w:r>
    </w:p>
    <w:p w14:paraId="2392EEE1" w14:textId="6EC9CCE3" w:rsidR="00223D0B" w:rsidRPr="00234EF7" w:rsidRDefault="00223D0B" w:rsidP="005A0B04">
      <w:pPr>
        <w:pStyle w:val="ListParagraph"/>
        <w:numPr>
          <w:ilvl w:val="0"/>
          <w:numId w:val="37"/>
        </w:numPr>
        <w:spacing w:after="0" w:line="480" w:lineRule="auto"/>
        <w:jc w:val="both"/>
        <w:rPr>
          <w:rFonts w:ascii="Times New Roman" w:eastAsia="Times New Roman" w:hAnsi="Times New Roman" w:cs="Times New Roman"/>
          <w:b/>
          <w:bCs/>
          <w:sz w:val="24"/>
          <w:szCs w:val="24"/>
        </w:rPr>
      </w:pPr>
      <w:r w:rsidRPr="00234EF7">
        <w:rPr>
          <w:rFonts w:ascii="Times New Roman" w:eastAsia="Times New Roman" w:hAnsi="Times New Roman" w:cs="Times New Roman"/>
          <w:b/>
          <w:bCs/>
          <w:sz w:val="24"/>
          <w:szCs w:val="24"/>
        </w:rPr>
        <w:t xml:space="preserve">Housing Insecurity </w:t>
      </w:r>
      <w:r>
        <w:rPr>
          <w:rFonts w:ascii="Times New Roman" w:eastAsia="Times New Roman" w:hAnsi="Times New Roman" w:cs="Times New Roman"/>
          <w:b/>
          <w:bCs/>
          <w:sz w:val="24"/>
          <w:szCs w:val="24"/>
        </w:rPr>
        <w:t>among LGBTQ+ Individuals</w:t>
      </w:r>
    </w:p>
    <w:p w14:paraId="56E2F0F3" w14:textId="639A4A74" w:rsidR="00223D0B" w:rsidRPr="00234EF7" w:rsidRDefault="00223D0B" w:rsidP="001466BD">
      <w:pPr>
        <w:spacing w:after="0" w:line="480" w:lineRule="auto"/>
        <w:ind w:firstLine="720"/>
        <w:rPr>
          <w:rFonts w:ascii="Times New Roman" w:eastAsia="Times New Roman" w:hAnsi="Times New Roman" w:cs="Times New Roman"/>
          <w:sz w:val="24"/>
          <w:szCs w:val="24"/>
        </w:rPr>
      </w:pPr>
      <w:r w:rsidRPr="00234EF7">
        <w:rPr>
          <w:rFonts w:ascii="Times New Roman" w:eastAsia="Times New Roman" w:hAnsi="Times New Roman" w:cs="Times New Roman"/>
          <w:sz w:val="24"/>
          <w:szCs w:val="24"/>
        </w:rPr>
        <w:t xml:space="preserve">In the United States, </w:t>
      </w:r>
      <w:r w:rsidR="00A05543" w:rsidRPr="00234EF7">
        <w:rPr>
          <w:rFonts w:ascii="Times New Roman" w:eastAsia="Times New Roman" w:hAnsi="Times New Roman" w:cs="Times New Roman"/>
          <w:sz w:val="24"/>
          <w:szCs w:val="24"/>
        </w:rPr>
        <w:t>lesbian, gay, bisexual, transgender, queer (“LGBTQ+”)</w:t>
      </w:r>
      <w:r w:rsidRPr="00234EF7">
        <w:rPr>
          <w:rFonts w:ascii="Times New Roman" w:eastAsia="Times New Roman" w:hAnsi="Times New Roman" w:cs="Times New Roman"/>
          <w:sz w:val="24"/>
          <w:szCs w:val="24"/>
        </w:rPr>
        <w:t xml:space="preserve"> individuals are more likely to face housing insecurity compared to non-LGBTQ+ people.</w:t>
      </w:r>
      <w:r w:rsidRPr="00234EF7">
        <w:rPr>
          <w:rStyle w:val="FootnoteReference"/>
          <w:rFonts w:ascii="Times New Roman" w:eastAsia="Times New Roman" w:hAnsi="Times New Roman" w:cs="Times New Roman"/>
          <w:sz w:val="24"/>
          <w:szCs w:val="24"/>
        </w:rPr>
        <w:footnoteReference w:id="1"/>
      </w:r>
      <w:r w:rsidRPr="00234EF7">
        <w:rPr>
          <w:rFonts w:ascii="Times New Roman" w:eastAsia="Times New Roman" w:hAnsi="Times New Roman" w:cs="Times New Roman"/>
          <w:sz w:val="24"/>
          <w:szCs w:val="24"/>
        </w:rPr>
        <w:t xml:space="preserve"> LGBTQ+ are more likely to live in poverty, rent, rather than own their homes, and face housing discrimination.</w:t>
      </w:r>
      <w:r w:rsidRPr="00234EF7">
        <w:rPr>
          <w:rStyle w:val="FootnoteReference"/>
          <w:rFonts w:ascii="Times New Roman" w:eastAsia="Times New Roman" w:hAnsi="Times New Roman" w:cs="Times New Roman"/>
          <w:sz w:val="24"/>
          <w:szCs w:val="24"/>
        </w:rPr>
        <w:footnoteReference w:id="2"/>
      </w:r>
      <w:r w:rsidRPr="00234EF7">
        <w:rPr>
          <w:rFonts w:ascii="Times New Roman" w:eastAsia="Times New Roman" w:hAnsi="Times New Roman" w:cs="Times New Roman"/>
          <w:sz w:val="24"/>
          <w:szCs w:val="24"/>
        </w:rPr>
        <w:t xml:space="preserve"> Studies have </w:t>
      </w:r>
      <w:r w:rsidRPr="10930F16">
        <w:rPr>
          <w:rFonts w:ascii="Times New Roman" w:eastAsia="Times New Roman" w:hAnsi="Times New Roman" w:cs="Times New Roman"/>
          <w:sz w:val="24"/>
          <w:szCs w:val="24"/>
        </w:rPr>
        <w:t>identified family rejection and discrimination in homeless services and shelters are major drivers of homelessness among this population.</w:t>
      </w:r>
      <w:r w:rsidRPr="00234EF7">
        <w:rPr>
          <w:rStyle w:val="FootnoteReference"/>
          <w:rFonts w:ascii="Times New Roman" w:eastAsia="Times New Roman" w:hAnsi="Times New Roman" w:cs="Times New Roman"/>
          <w:sz w:val="24"/>
          <w:szCs w:val="24"/>
        </w:rPr>
        <w:footnoteReference w:id="3"/>
      </w:r>
      <w:r w:rsidRPr="00234EF7">
        <w:rPr>
          <w:rFonts w:ascii="Times New Roman" w:eastAsia="Times New Roman" w:hAnsi="Times New Roman" w:cs="Times New Roman"/>
          <w:sz w:val="24"/>
          <w:szCs w:val="24"/>
        </w:rPr>
        <w:t xml:space="preserve"> LGBTQ+ youth and adults</w:t>
      </w:r>
      <w:r w:rsidR="541BB872" w:rsidRPr="10930F16">
        <w:rPr>
          <w:rFonts w:ascii="Times New Roman" w:eastAsia="Times New Roman" w:hAnsi="Times New Roman" w:cs="Times New Roman"/>
          <w:sz w:val="24"/>
          <w:szCs w:val="24"/>
        </w:rPr>
        <w:t>, especially transgender, and gender nonconforming people (TGNC)</w:t>
      </w:r>
      <w:r w:rsidRPr="10930F16">
        <w:rPr>
          <w:rFonts w:ascii="Times New Roman" w:eastAsia="Times New Roman" w:hAnsi="Times New Roman" w:cs="Times New Roman"/>
          <w:sz w:val="24"/>
          <w:szCs w:val="24"/>
        </w:rPr>
        <w:t xml:space="preserve"> face an increased risk of harassment and victimization in social service </w:t>
      </w:r>
      <w:r w:rsidR="7280D8AA" w:rsidRPr="10930F16">
        <w:rPr>
          <w:rFonts w:ascii="Times New Roman" w:eastAsia="Times New Roman" w:hAnsi="Times New Roman" w:cs="Times New Roman"/>
          <w:sz w:val="24"/>
          <w:szCs w:val="24"/>
        </w:rPr>
        <w:t>settings</w:t>
      </w:r>
      <w:r w:rsidRPr="10930F16">
        <w:rPr>
          <w:rFonts w:ascii="Times New Roman" w:eastAsia="Times New Roman" w:hAnsi="Times New Roman" w:cs="Times New Roman"/>
          <w:sz w:val="24"/>
          <w:szCs w:val="24"/>
        </w:rPr>
        <w:t>.</w:t>
      </w:r>
      <w:r w:rsidRPr="10930F16">
        <w:rPr>
          <w:rStyle w:val="FootnoteReference"/>
          <w:rFonts w:ascii="Times New Roman" w:eastAsia="Times New Roman" w:hAnsi="Times New Roman" w:cs="Times New Roman"/>
          <w:sz w:val="24"/>
          <w:szCs w:val="24"/>
        </w:rPr>
        <w:footnoteReference w:id="4"/>
      </w:r>
    </w:p>
    <w:p w14:paraId="088148AC" w14:textId="36D8FA93" w:rsidR="11D8CC6F" w:rsidRDefault="00223D0B" w:rsidP="001466BD">
      <w:pPr>
        <w:spacing w:after="0" w:line="480" w:lineRule="auto"/>
        <w:ind w:firstLine="720"/>
        <w:rPr>
          <w:rFonts w:ascii="Times New Roman" w:eastAsia="Times New Roman" w:hAnsi="Times New Roman" w:cs="Times New Roman"/>
          <w:sz w:val="24"/>
          <w:szCs w:val="24"/>
        </w:rPr>
      </w:pPr>
      <w:r w:rsidRPr="00234EF7">
        <w:rPr>
          <w:rFonts w:ascii="Times New Roman" w:eastAsia="Times New Roman" w:hAnsi="Times New Roman" w:cs="Times New Roman"/>
          <w:sz w:val="24"/>
          <w:szCs w:val="24"/>
        </w:rPr>
        <w:t>The 2022 US Trans Survey (USTS) found that 97% of respondents experienced verbal harassment, sexual assault, or physical attacks while homeless, including when accessing shelter, and more than half of respondents were denied access to shelter due to their gender.</w:t>
      </w:r>
      <w:r w:rsidRPr="00234EF7">
        <w:rPr>
          <w:rStyle w:val="FootnoteReference"/>
          <w:rFonts w:ascii="Times New Roman" w:eastAsia="Times New Roman" w:hAnsi="Times New Roman" w:cs="Times New Roman"/>
          <w:sz w:val="24"/>
          <w:szCs w:val="24"/>
        </w:rPr>
        <w:footnoteReference w:id="5"/>
      </w:r>
      <w:r w:rsidRPr="00234EF7">
        <w:rPr>
          <w:rFonts w:ascii="Times New Roman" w:eastAsia="Times New Roman" w:hAnsi="Times New Roman" w:cs="Times New Roman"/>
          <w:sz w:val="24"/>
          <w:szCs w:val="24"/>
        </w:rPr>
        <w:t xml:space="preserve"> Further, gender-expansive households; households led by people who identify as transgender or another gender-expansive identity are more likely to be housing insecure than cis-gender households, due </w:t>
      </w:r>
      <w:r w:rsidRPr="00234EF7">
        <w:rPr>
          <w:rFonts w:ascii="Times New Roman" w:eastAsia="Times New Roman" w:hAnsi="Times New Roman" w:cs="Times New Roman"/>
          <w:sz w:val="24"/>
          <w:szCs w:val="24"/>
        </w:rPr>
        <w:lastRenderedPageBreak/>
        <w:t>to increased obstacles to accessing affordable housing.</w:t>
      </w:r>
      <w:r w:rsidRPr="00234EF7">
        <w:rPr>
          <w:rStyle w:val="FootnoteReference"/>
          <w:rFonts w:ascii="Times New Roman" w:eastAsia="Times New Roman" w:hAnsi="Times New Roman" w:cs="Times New Roman"/>
          <w:sz w:val="24"/>
          <w:szCs w:val="24"/>
        </w:rPr>
        <w:footnoteReference w:id="6"/>
      </w:r>
      <w:r w:rsidRPr="00234EF7">
        <w:rPr>
          <w:rFonts w:ascii="Times New Roman" w:eastAsia="Times New Roman" w:hAnsi="Times New Roman" w:cs="Times New Roman"/>
          <w:sz w:val="24"/>
          <w:szCs w:val="24"/>
        </w:rPr>
        <w:t xml:space="preserve"> Households led by people who identify as transgender disproportionately likely to be severely rent burdened, and gender-expansive households on the whole are must more likely to be unsheltered than cis-gender households.</w:t>
      </w:r>
      <w:r w:rsidRPr="00234EF7">
        <w:rPr>
          <w:rStyle w:val="FootnoteReference"/>
          <w:rFonts w:ascii="Times New Roman" w:eastAsia="Times New Roman" w:hAnsi="Times New Roman" w:cs="Times New Roman"/>
          <w:sz w:val="24"/>
          <w:szCs w:val="24"/>
        </w:rPr>
        <w:footnoteReference w:id="7"/>
      </w:r>
      <w:r w:rsidRPr="00234EF7">
        <w:rPr>
          <w:rFonts w:ascii="Times New Roman" w:eastAsia="Times New Roman" w:hAnsi="Times New Roman" w:cs="Times New Roman"/>
          <w:sz w:val="24"/>
          <w:szCs w:val="24"/>
        </w:rPr>
        <w:t xml:space="preserve"> In fact, between 2015 and 2024, the rate of unsheltered cis-gender people stayed relatively constant, at between 30% and 40%, while the rate of unsheltered gender-expansive people increased from a low of 46.7% in 2015 to a high of 66.8% in 2019.</w:t>
      </w:r>
      <w:r w:rsidRPr="00234EF7">
        <w:rPr>
          <w:rStyle w:val="FootnoteReference"/>
          <w:rFonts w:ascii="Times New Roman" w:eastAsia="Times New Roman" w:hAnsi="Times New Roman" w:cs="Times New Roman"/>
          <w:sz w:val="24"/>
          <w:szCs w:val="24"/>
        </w:rPr>
        <w:footnoteReference w:id="8"/>
      </w:r>
      <w:r w:rsidRPr="00234EF7">
        <w:rPr>
          <w:rFonts w:ascii="Times New Roman" w:eastAsia="Times New Roman" w:hAnsi="Times New Roman" w:cs="Times New Roman"/>
          <w:sz w:val="24"/>
          <w:szCs w:val="24"/>
        </w:rPr>
        <w:t xml:space="preserve"> In 2024, 57.3% of unsheltered homeless people were gender</w:t>
      </w:r>
      <w:r w:rsidR="00302888">
        <w:rPr>
          <w:rFonts w:ascii="Times New Roman" w:eastAsia="Times New Roman" w:hAnsi="Times New Roman" w:cs="Times New Roman"/>
          <w:sz w:val="24"/>
          <w:szCs w:val="24"/>
        </w:rPr>
        <w:t>-</w:t>
      </w:r>
      <w:r w:rsidRPr="00234EF7">
        <w:rPr>
          <w:rFonts w:ascii="Times New Roman" w:eastAsia="Times New Roman" w:hAnsi="Times New Roman" w:cs="Times New Roman"/>
          <w:sz w:val="24"/>
          <w:szCs w:val="24"/>
        </w:rPr>
        <w:t>expansive, compared to 35.3% of cis-gender people.</w:t>
      </w:r>
      <w:r w:rsidRPr="00234EF7">
        <w:rPr>
          <w:rStyle w:val="FootnoteReference"/>
          <w:rFonts w:ascii="Times New Roman" w:eastAsia="Times New Roman" w:hAnsi="Times New Roman" w:cs="Times New Roman"/>
          <w:sz w:val="24"/>
          <w:szCs w:val="24"/>
        </w:rPr>
        <w:footnoteReference w:id="9"/>
      </w:r>
      <w:r w:rsidRPr="00234EF7">
        <w:rPr>
          <w:rFonts w:ascii="Times New Roman" w:eastAsia="Times New Roman" w:hAnsi="Times New Roman" w:cs="Times New Roman"/>
          <w:sz w:val="24"/>
          <w:szCs w:val="24"/>
        </w:rPr>
        <w:t xml:space="preserve"> </w:t>
      </w:r>
    </w:p>
    <w:p w14:paraId="0203B6DD" w14:textId="5C30E167" w:rsidR="6ABD41C0" w:rsidRDefault="6ABD41C0" w:rsidP="0059675D">
      <w:pPr>
        <w:pStyle w:val="ListParagraph"/>
        <w:numPr>
          <w:ilvl w:val="0"/>
          <w:numId w:val="37"/>
        </w:numPr>
        <w:spacing w:after="0" w:line="480" w:lineRule="auto"/>
        <w:jc w:val="both"/>
        <w:rPr>
          <w:rFonts w:ascii="Times New Roman" w:eastAsia="Times New Roman" w:hAnsi="Times New Roman" w:cs="Times New Roman"/>
          <w:b/>
          <w:bCs/>
          <w:sz w:val="24"/>
          <w:szCs w:val="24"/>
        </w:rPr>
      </w:pPr>
      <w:r w:rsidRPr="11D8CC6F">
        <w:rPr>
          <w:rFonts w:ascii="Times New Roman" w:eastAsia="Times New Roman" w:hAnsi="Times New Roman" w:cs="Times New Roman"/>
          <w:b/>
          <w:bCs/>
          <w:sz w:val="24"/>
          <w:szCs w:val="24"/>
        </w:rPr>
        <w:t xml:space="preserve">Drivers of Housing Insecurity </w:t>
      </w:r>
    </w:p>
    <w:p w14:paraId="1EB34131" w14:textId="3F58E342" w:rsidR="6ABD41C0" w:rsidRPr="0059675D" w:rsidRDefault="6ABD41C0" w:rsidP="0059675D">
      <w:pPr>
        <w:spacing w:after="0" w:line="480" w:lineRule="auto"/>
        <w:ind w:firstLine="720"/>
        <w:jc w:val="both"/>
        <w:rPr>
          <w:rFonts w:ascii="Times New Roman" w:eastAsia="Times New Roman" w:hAnsi="Times New Roman" w:cs="Times New Roman"/>
          <w:b/>
          <w:bCs/>
          <w:sz w:val="24"/>
          <w:szCs w:val="24"/>
          <w:u w:val="single"/>
        </w:rPr>
      </w:pPr>
      <w:r w:rsidRPr="0059675D">
        <w:rPr>
          <w:rFonts w:ascii="Times New Roman" w:eastAsia="Times New Roman" w:hAnsi="Times New Roman" w:cs="Times New Roman"/>
          <w:i/>
          <w:iCs/>
          <w:sz w:val="24"/>
          <w:szCs w:val="24"/>
          <w:u w:val="single"/>
        </w:rPr>
        <w:t>Family Rejection</w:t>
      </w:r>
    </w:p>
    <w:p w14:paraId="059DE084" w14:textId="7C0193E5" w:rsidR="6ABD41C0" w:rsidRDefault="53F34C48" w:rsidP="001466BD">
      <w:pPr>
        <w:spacing w:after="0" w:line="480" w:lineRule="auto"/>
        <w:ind w:firstLine="720"/>
        <w:rPr>
          <w:rFonts w:ascii="Times New Roman" w:eastAsia="Times New Roman" w:hAnsi="Times New Roman" w:cs="Times New Roman"/>
          <w:sz w:val="24"/>
          <w:szCs w:val="24"/>
        </w:rPr>
      </w:pPr>
      <w:r w:rsidRPr="11D8CC6F">
        <w:rPr>
          <w:rFonts w:ascii="Times New Roman" w:eastAsia="Times New Roman" w:hAnsi="Times New Roman" w:cs="Times New Roman"/>
          <w:sz w:val="24"/>
          <w:szCs w:val="24"/>
        </w:rPr>
        <w:t>Family rejection of LGBTQ</w:t>
      </w:r>
      <w:r w:rsidR="2B0A0B66" w:rsidRPr="11D8CC6F">
        <w:rPr>
          <w:rFonts w:ascii="Times New Roman" w:eastAsia="Times New Roman" w:hAnsi="Times New Roman" w:cs="Times New Roman"/>
          <w:sz w:val="24"/>
          <w:szCs w:val="24"/>
        </w:rPr>
        <w:t>+</w:t>
      </w:r>
      <w:r w:rsidRPr="11D8CC6F">
        <w:rPr>
          <w:rFonts w:ascii="Times New Roman" w:eastAsia="Times New Roman" w:hAnsi="Times New Roman" w:cs="Times New Roman"/>
          <w:sz w:val="24"/>
          <w:szCs w:val="24"/>
        </w:rPr>
        <w:t xml:space="preserve"> youth is a major factor contributing to their high levels of homelessness.</w:t>
      </w:r>
      <w:r w:rsidR="6ABD41C0" w:rsidRPr="11D8CC6F">
        <w:rPr>
          <w:rStyle w:val="FootnoteReference"/>
          <w:rFonts w:ascii="Times New Roman" w:eastAsia="Times New Roman" w:hAnsi="Times New Roman" w:cs="Times New Roman"/>
          <w:sz w:val="24"/>
          <w:szCs w:val="24"/>
        </w:rPr>
        <w:footnoteReference w:id="10"/>
      </w:r>
      <w:r w:rsidRPr="11D8CC6F">
        <w:rPr>
          <w:rFonts w:ascii="Times New Roman" w:eastAsia="Times New Roman" w:hAnsi="Times New Roman" w:cs="Times New Roman"/>
          <w:sz w:val="24"/>
          <w:szCs w:val="24"/>
        </w:rPr>
        <w:t xml:space="preserve"> Research finds that LGBTQ</w:t>
      </w:r>
      <w:r w:rsidR="252D9417" w:rsidRPr="11D8CC6F">
        <w:rPr>
          <w:rFonts w:ascii="Times New Roman" w:eastAsia="Times New Roman" w:hAnsi="Times New Roman" w:cs="Times New Roman"/>
          <w:sz w:val="24"/>
          <w:szCs w:val="24"/>
        </w:rPr>
        <w:t>+</w:t>
      </w:r>
      <w:r w:rsidRPr="11D8CC6F">
        <w:rPr>
          <w:rFonts w:ascii="Times New Roman" w:eastAsia="Times New Roman" w:hAnsi="Times New Roman" w:cs="Times New Roman"/>
          <w:sz w:val="24"/>
          <w:szCs w:val="24"/>
        </w:rPr>
        <w:t xml:space="preserve"> youth are often kicked out of their homes or made to run away because of a lack of acceptance or violence from their parents, siblings, and relatives.</w:t>
      </w:r>
      <w:r w:rsidR="6ABD41C0" w:rsidRPr="11D8CC6F">
        <w:rPr>
          <w:rStyle w:val="FootnoteReference"/>
          <w:rFonts w:ascii="Times New Roman" w:eastAsia="Times New Roman" w:hAnsi="Times New Roman" w:cs="Times New Roman"/>
          <w:sz w:val="24"/>
          <w:szCs w:val="24"/>
        </w:rPr>
        <w:footnoteReference w:id="11"/>
      </w:r>
      <w:r w:rsidRPr="11D8CC6F">
        <w:rPr>
          <w:rFonts w:ascii="Times New Roman" w:eastAsia="Times New Roman" w:hAnsi="Times New Roman" w:cs="Times New Roman"/>
          <w:sz w:val="24"/>
          <w:szCs w:val="24"/>
        </w:rPr>
        <w:t xml:space="preserve"> In a systematic review of the U.S. and Canadian literature on queer youth homelessness, between 8% and 33% of queer youth surveyed reported they had left home due to “parental disapproval of their sexuality.”</w:t>
      </w:r>
      <w:r w:rsidR="6ABD41C0" w:rsidRPr="11D8CC6F">
        <w:rPr>
          <w:rStyle w:val="FootnoteReference"/>
          <w:rFonts w:ascii="Times New Roman" w:eastAsia="Times New Roman" w:hAnsi="Times New Roman" w:cs="Times New Roman"/>
          <w:sz w:val="24"/>
          <w:szCs w:val="24"/>
        </w:rPr>
        <w:footnoteReference w:id="12"/>
      </w:r>
      <w:r w:rsidRPr="11D8CC6F">
        <w:rPr>
          <w:rFonts w:ascii="Times New Roman" w:eastAsia="Times New Roman" w:hAnsi="Times New Roman" w:cs="Times New Roman"/>
          <w:sz w:val="24"/>
          <w:szCs w:val="24"/>
        </w:rPr>
        <w:t xml:space="preserve"> Similarly, in the </w:t>
      </w:r>
      <w:r w:rsidR="4D8FC800" w:rsidRPr="7EA47D0E">
        <w:rPr>
          <w:rFonts w:ascii="Times New Roman" w:eastAsia="Times New Roman" w:hAnsi="Times New Roman" w:cs="Times New Roman"/>
          <w:sz w:val="24"/>
          <w:szCs w:val="24"/>
        </w:rPr>
        <w:t xml:space="preserve">national </w:t>
      </w:r>
      <w:r w:rsidRPr="11D8CC6F">
        <w:rPr>
          <w:rFonts w:ascii="Times New Roman" w:eastAsia="Times New Roman" w:hAnsi="Times New Roman" w:cs="Times New Roman"/>
          <w:sz w:val="24"/>
          <w:szCs w:val="24"/>
        </w:rPr>
        <w:t>LGBTQ</w:t>
      </w:r>
      <w:r w:rsidR="4A6DBF20" w:rsidRPr="11D8CC6F">
        <w:rPr>
          <w:rFonts w:ascii="Times New Roman" w:eastAsia="Times New Roman" w:hAnsi="Times New Roman" w:cs="Times New Roman"/>
          <w:sz w:val="24"/>
          <w:szCs w:val="24"/>
        </w:rPr>
        <w:t>+</w:t>
      </w:r>
      <w:r w:rsidRPr="11D8CC6F">
        <w:rPr>
          <w:rFonts w:ascii="Times New Roman" w:eastAsia="Times New Roman" w:hAnsi="Times New Roman" w:cs="Times New Roman"/>
          <w:sz w:val="24"/>
          <w:szCs w:val="24"/>
        </w:rPr>
        <w:t xml:space="preserve"> Homeless Youth Provider Survey, providers reported that being “forced out by parents/ran away because of [their sexual orientation, gender identity, or gender expression]” was the primary reason for homelessness in over 55% of their LGBTQ</w:t>
      </w:r>
      <w:r w:rsidR="29C4CDBB" w:rsidRPr="11D8CC6F">
        <w:rPr>
          <w:rFonts w:ascii="Times New Roman" w:eastAsia="Times New Roman" w:hAnsi="Times New Roman" w:cs="Times New Roman"/>
          <w:sz w:val="24"/>
          <w:szCs w:val="24"/>
        </w:rPr>
        <w:t>+</w:t>
      </w:r>
      <w:r w:rsidRPr="11D8CC6F">
        <w:rPr>
          <w:rFonts w:ascii="Times New Roman" w:eastAsia="Times New Roman" w:hAnsi="Times New Roman" w:cs="Times New Roman"/>
          <w:sz w:val="24"/>
          <w:szCs w:val="24"/>
        </w:rPr>
        <w:t xml:space="preserve"> youth clients and over 67% of their transgender </w:t>
      </w:r>
      <w:r w:rsidRPr="11D8CC6F">
        <w:rPr>
          <w:rFonts w:ascii="Times New Roman" w:eastAsia="Times New Roman" w:hAnsi="Times New Roman" w:cs="Times New Roman"/>
          <w:sz w:val="24"/>
          <w:szCs w:val="24"/>
        </w:rPr>
        <w:lastRenderedPageBreak/>
        <w:t>clients, with general “family issues” underlying homelessness for an additional 16.5% of LGBTQ and 7.3% of transgender clients.</w:t>
      </w:r>
      <w:r w:rsidR="6ABD41C0" w:rsidRPr="11D8CC6F">
        <w:rPr>
          <w:rStyle w:val="FootnoteReference"/>
          <w:rFonts w:ascii="Times New Roman" w:eastAsia="Times New Roman" w:hAnsi="Times New Roman" w:cs="Times New Roman"/>
          <w:sz w:val="24"/>
          <w:szCs w:val="24"/>
        </w:rPr>
        <w:footnoteReference w:id="13"/>
      </w:r>
      <w:r w:rsidRPr="11D8CC6F">
        <w:rPr>
          <w:rFonts w:ascii="Times New Roman" w:eastAsia="Times New Roman" w:hAnsi="Times New Roman" w:cs="Times New Roman"/>
          <w:sz w:val="24"/>
          <w:szCs w:val="24"/>
        </w:rPr>
        <w:t xml:space="preserve"> According to the 2022 U.S. Transgender Survey, over 8% of respondents who experienced family rejection also experienced homelessness.</w:t>
      </w:r>
      <w:r w:rsidR="6ABD41C0" w:rsidRPr="11D8CC6F">
        <w:rPr>
          <w:rStyle w:val="FootnoteReference"/>
          <w:rFonts w:ascii="Times New Roman" w:eastAsia="Times New Roman" w:hAnsi="Times New Roman" w:cs="Times New Roman"/>
          <w:sz w:val="24"/>
          <w:szCs w:val="24"/>
        </w:rPr>
        <w:footnoteReference w:id="14"/>
      </w:r>
      <w:r w:rsidRPr="11D8CC6F">
        <w:rPr>
          <w:rFonts w:ascii="Times New Roman" w:eastAsia="Times New Roman" w:hAnsi="Times New Roman" w:cs="Times New Roman"/>
          <w:sz w:val="24"/>
          <w:szCs w:val="24"/>
        </w:rPr>
        <w:t xml:space="preserve"> </w:t>
      </w:r>
    </w:p>
    <w:p w14:paraId="4C7C3FB0" w14:textId="5B02C519" w:rsidR="6ABD41C0" w:rsidRPr="0059675D" w:rsidRDefault="6ABD41C0" w:rsidP="0059675D">
      <w:pPr>
        <w:spacing w:after="0" w:line="480" w:lineRule="auto"/>
        <w:ind w:firstLine="720"/>
        <w:jc w:val="both"/>
        <w:rPr>
          <w:rFonts w:ascii="Times New Roman" w:eastAsia="Times New Roman" w:hAnsi="Times New Roman" w:cs="Times New Roman"/>
          <w:b/>
          <w:bCs/>
          <w:sz w:val="24"/>
          <w:szCs w:val="24"/>
          <w:u w:val="single"/>
        </w:rPr>
      </w:pPr>
      <w:r w:rsidRPr="0059675D">
        <w:rPr>
          <w:rFonts w:ascii="Times New Roman" w:eastAsia="Times New Roman" w:hAnsi="Times New Roman" w:cs="Times New Roman"/>
          <w:i/>
          <w:iCs/>
          <w:sz w:val="24"/>
          <w:szCs w:val="24"/>
          <w:u w:val="single"/>
        </w:rPr>
        <w:t>Systemic Discrimination</w:t>
      </w:r>
    </w:p>
    <w:p w14:paraId="5E04CB3A" w14:textId="72AB63F8" w:rsidR="6ABD41C0" w:rsidRDefault="6ABD41C0" w:rsidP="001466BD">
      <w:pPr>
        <w:pStyle w:val="ListParagraph"/>
        <w:spacing w:after="0" w:line="480" w:lineRule="auto"/>
        <w:ind w:left="0" w:firstLine="720"/>
        <w:rPr>
          <w:rFonts w:ascii="Times New Roman" w:eastAsia="Times New Roman" w:hAnsi="Times New Roman" w:cs="Times New Roman"/>
          <w:sz w:val="24"/>
          <w:szCs w:val="24"/>
        </w:rPr>
      </w:pPr>
      <w:r w:rsidRPr="11D8CC6F">
        <w:rPr>
          <w:rFonts w:ascii="Times New Roman" w:eastAsia="Times New Roman" w:hAnsi="Times New Roman" w:cs="Times New Roman"/>
          <w:sz w:val="24"/>
          <w:szCs w:val="24"/>
        </w:rPr>
        <w:t>LGBTQ+ people face an array of stigma and discrimination across the</w:t>
      </w:r>
      <w:r w:rsidR="00302888">
        <w:rPr>
          <w:rFonts w:ascii="Times New Roman" w:eastAsia="Times New Roman" w:hAnsi="Times New Roman" w:cs="Times New Roman"/>
          <w:sz w:val="24"/>
          <w:szCs w:val="24"/>
        </w:rPr>
        <w:t>ir lives</w:t>
      </w:r>
      <w:r w:rsidRPr="11D8CC6F">
        <w:rPr>
          <w:rFonts w:ascii="Times New Roman" w:eastAsia="Times New Roman" w:hAnsi="Times New Roman" w:cs="Times New Roman"/>
          <w:sz w:val="24"/>
          <w:szCs w:val="24"/>
        </w:rPr>
        <w:t xml:space="preserve"> that undermines their ability to have stable, safe, and affordable housing.</w:t>
      </w:r>
      <w:r w:rsidRPr="11D8CC6F">
        <w:rPr>
          <w:rStyle w:val="FootnoteReference"/>
          <w:rFonts w:ascii="Times New Roman" w:eastAsia="Times New Roman" w:hAnsi="Times New Roman" w:cs="Times New Roman"/>
          <w:sz w:val="24"/>
          <w:szCs w:val="24"/>
        </w:rPr>
        <w:footnoteReference w:id="15"/>
      </w:r>
      <w:r w:rsidRPr="11D8CC6F">
        <w:rPr>
          <w:rFonts w:ascii="Times New Roman" w:eastAsia="Times New Roman" w:hAnsi="Times New Roman" w:cs="Times New Roman"/>
          <w:sz w:val="24"/>
          <w:szCs w:val="24"/>
        </w:rPr>
        <w:t xml:space="preserve"> LGBTQ+ youth and adults face challenges in accessing homeless shelters and services.</w:t>
      </w:r>
      <w:r w:rsidRPr="11D8CC6F">
        <w:rPr>
          <w:rStyle w:val="FootnoteReference"/>
          <w:rFonts w:ascii="Times New Roman" w:eastAsia="Times New Roman" w:hAnsi="Times New Roman" w:cs="Times New Roman"/>
          <w:sz w:val="24"/>
          <w:szCs w:val="24"/>
        </w:rPr>
        <w:footnoteReference w:id="16"/>
      </w:r>
      <w:r w:rsidRPr="11D8CC6F">
        <w:rPr>
          <w:rFonts w:ascii="Times New Roman" w:eastAsia="Times New Roman" w:hAnsi="Times New Roman" w:cs="Times New Roman"/>
          <w:sz w:val="24"/>
          <w:szCs w:val="24"/>
        </w:rPr>
        <w:t xml:space="preserve"> Evidence from scientific literature has consistently identified a lack of staff who are prepared to work with LGBTQ+ youth as a major factor contributing to the elevated risk of housing instability and homelessness among LGBTQ+ youth and adults.</w:t>
      </w:r>
      <w:r w:rsidRPr="11D8CC6F">
        <w:rPr>
          <w:rStyle w:val="FootnoteReference"/>
          <w:rFonts w:ascii="Times New Roman" w:eastAsia="Times New Roman" w:hAnsi="Times New Roman" w:cs="Times New Roman"/>
          <w:sz w:val="24"/>
          <w:szCs w:val="24"/>
        </w:rPr>
        <w:footnoteReference w:id="17"/>
      </w:r>
      <w:r w:rsidRPr="11D8CC6F">
        <w:rPr>
          <w:rFonts w:ascii="Times New Roman" w:eastAsia="Times New Roman" w:hAnsi="Times New Roman" w:cs="Times New Roman"/>
          <w:sz w:val="24"/>
          <w:szCs w:val="24"/>
        </w:rPr>
        <w:t xml:space="preserve"> Many LGBTQ+ people have reported feeling unwelcome, misunderstood, and invisible when seeking services.</w:t>
      </w:r>
      <w:r w:rsidRPr="11D8CC6F">
        <w:rPr>
          <w:rStyle w:val="FootnoteReference"/>
          <w:rFonts w:ascii="Times New Roman" w:eastAsia="Times New Roman" w:hAnsi="Times New Roman" w:cs="Times New Roman"/>
          <w:sz w:val="24"/>
          <w:szCs w:val="24"/>
        </w:rPr>
        <w:footnoteReference w:id="18"/>
      </w:r>
      <w:r w:rsidRPr="11D8CC6F">
        <w:rPr>
          <w:rFonts w:ascii="Times New Roman" w:eastAsia="Times New Roman" w:hAnsi="Times New Roman" w:cs="Times New Roman"/>
          <w:sz w:val="24"/>
          <w:szCs w:val="24"/>
        </w:rPr>
        <w:t xml:space="preserve"> Additionally, many LGBTQ+ youth and adults who seek out shelter face increased risks of harassment and victimization relative to cisgender/heterosexual peers.</w:t>
      </w:r>
      <w:r w:rsidRPr="11D8CC6F">
        <w:rPr>
          <w:rStyle w:val="FootnoteReference"/>
          <w:rFonts w:ascii="Times New Roman" w:eastAsia="Times New Roman" w:hAnsi="Times New Roman" w:cs="Times New Roman"/>
          <w:sz w:val="24"/>
          <w:szCs w:val="24"/>
        </w:rPr>
        <w:footnoteReference w:id="19"/>
      </w:r>
      <w:r w:rsidRPr="11D8CC6F">
        <w:rPr>
          <w:rFonts w:ascii="Times New Roman" w:eastAsia="Times New Roman" w:hAnsi="Times New Roman" w:cs="Times New Roman"/>
          <w:sz w:val="24"/>
          <w:szCs w:val="24"/>
        </w:rPr>
        <w:t xml:space="preserve"> Among respondents to </w:t>
      </w:r>
      <w:r w:rsidR="0059675D">
        <w:rPr>
          <w:rFonts w:ascii="Times New Roman" w:eastAsia="Times New Roman" w:hAnsi="Times New Roman" w:cs="Times New Roman"/>
          <w:sz w:val="24"/>
          <w:szCs w:val="24"/>
        </w:rPr>
        <w:t>USTS</w:t>
      </w:r>
      <w:r w:rsidRPr="11D8CC6F">
        <w:rPr>
          <w:rFonts w:ascii="Times New Roman" w:eastAsia="Times New Roman" w:hAnsi="Times New Roman" w:cs="Times New Roman"/>
          <w:sz w:val="24"/>
          <w:szCs w:val="24"/>
        </w:rPr>
        <w:t>, 70% who experienced homelessness and stayed in a shelter the previous year reported some form of mistreatment, including being harassed, assaulted, or kicked out because of being transgender.</w:t>
      </w:r>
      <w:r w:rsidRPr="11D8CC6F">
        <w:rPr>
          <w:rStyle w:val="FootnoteReference"/>
          <w:rFonts w:ascii="Times New Roman" w:eastAsia="Times New Roman" w:hAnsi="Times New Roman" w:cs="Times New Roman"/>
          <w:sz w:val="24"/>
          <w:szCs w:val="24"/>
        </w:rPr>
        <w:footnoteReference w:id="20"/>
      </w:r>
      <w:r w:rsidRPr="11D8CC6F">
        <w:rPr>
          <w:rFonts w:ascii="Times New Roman" w:eastAsia="Times New Roman" w:hAnsi="Times New Roman" w:cs="Times New Roman"/>
          <w:sz w:val="24"/>
          <w:szCs w:val="24"/>
        </w:rPr>
        <w:t xml:space="preserve"> More than 36% of respondents who experienced homelessness in the previous year avoided staying in shelter because they feared being mistreated as a transgender person.</w:t>
      </w:r>
      <w:r w:rsidRPr="11D8CC6F">
        <w:rPr>
          <w:rStyle w:val="FootnoteReference"/>
          <w:rFonts w:ascii="Times New Roman" w:eastAsia="Times New Roman" w:hAnsi="Times New Roman" w:cs="Times New Roman"/>
          <w:sz w:val="24"/>
          <w:szCs w:val="24"/>
        </w:rPr>
        <w:footnoteReference w:id="21"/>
      </w:r>
      <w:r w:rsidRPr="11D8CC6F">
        <w:rPr>
          <w:rFonts w:ascii="Times New Roman" w:eastAsia="Times New Roman" w:hAnsi="Times New Roman" w:cs="Times New Roman"/>
          <w:sz w:val="24"/>
          <w:szCs w:val="24"/>
        </w:rPr>
        <w:t xml:space="preserve"> Furthermore, transgender </w:t>
      </w:r>
      <w:r w:rsidRPr="11D8CC6F">
        <w:rPr>
          <w:rFonts w:ascii="Times New Roman" w:eastAsia="Times New Roman" w:hAnsi="Times New Roman" w:cs="Times New Roman"/>
          <w:sz w:val="24"/>
          <w:szCs w:val="24"/>
        </w:rPr>
        <w:lastRenderedPageBreak/>
        <w:t>youth and adults report being housed according to their sex assigned at birth rather than in accordance with their gender identity or their own assessment of where they would feel safest.</w:t>
      </w:r>
      <w:r w:rsidRPr="11D8CC6F">
        <w:rPr>
          <w:rStyle w:val="FootnoteReference"/>
          <w:rFonts w:ascii="Times New Roman" w:eastAsia="Times New Roman" w:hAnsi="Times New Roman" w:cs="Times New Roman"/>
          <w:sz w:val="24"/>
          <w:szCs w:val="24"/>
        </w:rPr>
        <w:footnoteReference w:id="22"/>
      </w:r>
      <w:r w:rsidRPr="11D8CC6F">
        <w:rPr>
          <w:rFonts w:ascii="Times New Roman" w:eastAsia="Times New Roman" w:hAnsi="Times New Roman" w:cs="Times New Roman"/>
          <w:sz w:val="24"/>
          <w:szCs w:val="24"/>
        </w:rPr>
        <w:t xml:space="preserve"> Such assignments put transgender girls and women particularly at risk for violence and harassment, with 44% of respondents to the U.S. Transgender Survey reporting that they experience some form of mistreatment at a shelter, including harassment, assault, or requirements to dress or present as the wrong gender in shelter.</w:t>
      </w:r>
      <w:r w:rsidRPr="11D8CC6F">
        <w:rPr>
          <w:rStyle w:val="FootnoteReference"/>
          <w:rFonts w:ascii="Times New Roman" w:eastAsia="Times New Roman" w:hAnsi="Times New Roman" w:cs="Times New Roman"/>
          <w:sz w:val="24"/>
          <w:szCs w:val="24"/>
        </w:rPr>
        <w:footnoteReference w:id="23"/>
      </w:r>
      <w:r w:rsidRPr="11D8CC6F">
        <w:rPr>
          <w:rFonts w:ascii="Times New Roman" w:eastAsia="Times New Roman" w:hAnsi="Times New Roman" w:cs="Times New Roman"/>
          <w:sz w:val="24"/>
          <w:szCs w:val="24"/>
        </w:rPr>
        <w:t xml:space="preserve"> LGBTQ+ adults are also significantly more likely than their heterosexual peers of being denied a lease or home sale.</w:t>
      </w:r>
      <w:r w:rsidRPr="11D8CC6F">
        <w:rPr>
          <w:rStyle w:val="FootnoteReference"/>
          <w:rFonts w:ascii="Times New Roman" w:eastAsia="Times New Roman" w:hAnsi="Times New Roman" w:cs="Times New Roman"/>
          <w:sz w:val="24"/>
          <w:szCs w:val="24"/>
        </w:rPr>
        <w:footnoteReference w:id="24"/>
      </w:r>
      <w:r w:rsidRPr="11D8CC6F">
        <w:rPr>
          <w:rFonts w:ascii="Times New Roman" w:eastAsia="Times New Roman" w:hAnsi="Times New Roman" w:cs="Times New Roman"/>
          <w:sz w:val="24"/>
          <w:szCs w:val="24"/>
        </w:rPr>
        <w:t xml:space="preserve"> According to a survey, 22% of LGBTQ+ adults reported experiencing discrimination based on their sexual orientation or gender identity while attempting to rent or buy housing at some point in their lives.</w:t>
      </w:r>
      <w:r w:rsidRPr="11D8CC6F">
        <w:rPr>
          <w:rStyle w:val="FootnoteReference"/>
          <w:rFonts w:ascii="Times New Roman" w:eastAsia="Times New Roman" w:hAnsi="Times New Roman" w:cs="Times New Roman"/>
          <w:sz w:val="24"/>
          <w:szCs w:val="24"/>
        </w:rPr>
        <w:footnoteReference w:id="25"/>
      </w:r>
      <w:r w:rsidRPr="11D8CC6F">
        <w:rPr>
          <w:rFonts w:ascii="Times New Roman" w:eastAsia="Times New Roman" w:hAnsi="Times New Roman" w:cs="Times New Roman"/>
          <w:sz w:val="24"/>
          <w:szCs w:val="24"/>
        </w:rPr>
        <w:t xml:space="preserve"> Housing discrimination is </w:t>
      </w:r>
      <w:r w:rsidR="00978879" w:rsidRPr="11D8CC6F">
        <w:rPr>
          <w:rFonts w:ascii="Times New Roman" w:eastAsia="Times New Roman" w:hAnsi="Times New Roman" w:cs="Times New Roman"/>
          <w:sz w:val="24"/>
          <w:szCs w:val="24"/>
        </w:rPr>
        <w:t>more prevalent</w:t>
      </w:r>
      <w:r w:rsidRPr="11D8CC6F">
        <w:rPr>
          <w:rFonts w:ascii="Times New Roman" w:eastAsia="Times New Roman" w:hAnsi="Times New Roman" w:cs="Times New Roman"/>
          <w:sz w:val="24"/>
          <w:szCs w:val="24"/>
        </w:rPr>
        <w:t xml:space="preserve"> against transgender individuals, with 6% of respondents to the </w:t>
      </w:r>
      <w:r w:rsidR="0059675D">
        <w:rPr>
          <w:rFonts w:ascii="Times New Roman" w:eastAsia="Times New Roman" w:hAnsi="Times New Roman" w:cs="Times New Roman"/>
          <w:sz w:val="24"/>
          <w:szCs w:val="24"/>
        </w:rPr>
        <w:t>USTS</w:t>
      </w:r>
      <w:r w:rsidRPr="11D8CC6F">
        <w:rPr>
          <w:rFonts w:ascii="Times New Roman" w:eastAsia="Times New Roman" w:hAnsi="Times New Roman" w:cs="Times New Roman"/>
          <w:sz w:val="24"/>
          <w:szCs w:val="24"/>
        </w:rPr>
        <w:t xml:space="preserve"> reporting being denied a home or apartment and 5% reporting being evicted because of their gender identity.</w:t>
      </w:r>
      <w:r w:rsidRPr="11D8CC6F">
        <w:rPr>
          <w:rStyle w:val="FootnoteReference"/>
          <w:rFonts w:ascii="Times New Roman" w:eastAsia="Times New Roman" w:hAnsi="Times New Roman" w:cs="Times New Roman"/>
          <w:sz w:val="24"/>
          <w:szCs w:val="24"/>
        </w:rPr>
        <w:footnoteReference w:id="26"/>
      </w:r>
      <w:r w:rsidRPr="11D8CC6F">
        <w:rPr>
          <w:rFonts w:ascii="Times New Roman" w:eastAsia="Times New Roman" w:hAnsi="Times New Roman" w:cs="Times New Roman"/>
          <w:sz w:val="24"/>
          <w:szCs w:val="24"/>
        </w:rPr>
        <w:t xml:space="preserve"> Higher percentages of transgender women of color and undocumented respondents reported such discrimination with 18% of undocumented respondents and 17% of Black transgender women reporting being denied a home or apartment in the past year.</w:t>
      </w:r>
      <w:r w:rsidRPr="11D8CC6F">
        <w:rPr>
          <w:rStyle w:val="FootnoteReference"/>
          <w:rFonts w:ascii="Times New Roman" w:eastAsia="Times New Roman" w:hAnsi="Times New Roman" w:cs="Times New Roman"/>
          <w:sz w:val="24"/>
          <w:szCs w:val="24"/>
        </w:rPr>
        <w:footnoteReference w:id="27"/>
      </w:r>
    </w:p>
    <w:p w14:paraId="1AA4B853" w14:textId="31298268" w:rsidR="00A05543" w:rsidRPr="0059675D" w:rsidRDefault="39C8C607" w:rsidP="0059675D">
      <w:pPr>
        <w:pStyle w:val="ListParagraph"/>
        <w:numPr>
          <w:ilvl w:val="0"/>
          <w:numId w:val="28"/>
        </w:numPr>
        <w:spacing w:after="0" w:line="480" w:lineRule="auto"/>
        <w:jc w:val="both"/>
        <w:rPr>
          <w:rFonts w:ascii="Times New Roman" w:eastAsia="Times New Roman" w:hAnsi="Times New Roman" w:cs="Times New Roman"/>
          <w:b/>
          <w:bCs/>
          <w:smallCaps/>
          <w:sz w:val="24"/>
          <w:szCs w:val="24"/>
          <w:u w:val="single"/>
        </w:rPr>
      </w:pPr>
      <w:r w:rsidRPr="0059675D">
        <w:rPr>
          <w:rFonts w:ascii="Times New Roman" w:eastAsia="Times New Roman" w:hAnsi="Times New Roman" w:cs="Times New Roman"/>
          <w:b/>
          <w:bCs/>
          <w:smallCaps/>
          <w:sz w:val="24"/>
          <w:szCs w:val="24"/>
          <w:u w:val="single"/>
        </w:rPr>
        <w:t xml:space="preserve">Homelessness and </w:t>
      </w:r>
      <w:r w:rsidR="6A0C2784" w:rsidRPr="0059675D">
        <w:rPr>
          <w:rFonts w:ascii="Times New Roman" w:eastAsia="Times New Roman" w:hAnsi="Times New Roman" w:cs="Times New Roman"/>
          <w:b/>
          <w:bCs/>
          <w:smallCaps/>
          <w:sz w:val="24"/>
          <w:szCs w:val="24"/>
          <w:u w:val="single"/>
        </w:rPr>
        <w:t xml:space="preserve">Housing Instability </w:t>
      </w:r>
      <w:r w:rsidR="24538F03" w:rsidRPr="0059675D">
        <w:rPr>
          <w:rFonts w:ascii="Times New Roman" w:eastAsia="Times New Roman" w:hAnsi="Times New Roman" w:cs="Times New Roman"/>
          <w:b/>
          <w:bCs/>
          <w:smallCaps/>
          <w:sz w:val="24"/>
          <w:szCs w:val="24"/>
          <w:u w:val="single"/>
        </w:rPr>
        <w:t>among LGBTQ</w:t>
      </w:r>
      <w:r w:rsidR="65CAE10F" w:rsidRPr="0059675D">
        <w:rPr>
          <w:rFonts w:ascii="Times New Roman" w:eastAsia="Times New Roman" w:hAnsi="Times New Roman" w:cs="Times New Roman"/>
          <w:b/>
          <w:bCs/>
          <w:smallCaps/>
          <w:sz w:val="24"/>
          <w:szCs w:val="24"/>
          <w:u w:val="single"/>
        </w:rPr>
        <w:t>+</w:t>
      </w:r>
      <w:r w:rsidR="24538F03" w:rsidRPr="0059675D">
        <w:rPr>
          <w:rFonts w:ascii="Times New Roman" w:eastAsia="Times New Roman" w:hAnsi="Times New Roman" w:cs="Times New Roman"/>
          <w:b/>
          <w:bCs/>
          <w:smallCaps/>
          <w:sz w:val="24"/>
          <w:szCs w:val="24"/>
          <w:u w:val="single"/>
        </w:rPr>
        <w:t xml:space="preserve"> </w:t>
      </w:r>
      <w:r w:rsidR="6A0C2784" w:rsidRPr="0059675D">
        <w:rPr>
          <w:rFonts w:ascii="Times New Roman" w:eastAsia="Times New Roman" w:hAnsi="Times New Roman" w:cs="Times New Roman"/>
          <w:b/>
          <w:bCs/>
          <w:smallCaps/>
          <w:sz w:val="24"/>
          <w:szCs w:val="24"/>
          <w:u w:val="single"/>
        </w:rPr>
        <w:t>in NYC</w:t>
      </w:r>
    </w:p>
    <w:p w14:paraId="12066486" w14:textId="0E938194" w:rsidR="00A05543" w:rsidRDefault="6F8262A7" w:rsidP="001466BD">
      <w:pPr>
        <w:spacing w:after="0" w:line="480" w:lineRule="auto"/>
        <w:ind w:firstLine="720"/>
        <w:rPr>
          <w:rFonts w:ascii="Times New Roman" w:eastAsia="Times New Roman" w:hAnsi="Times New Roman" w:cs="Times New Roman"/>
          <w:sz w:val="24"/>
          <w:szCs w:val="24"/>
        </w:rPr>
      </w:pPr>
      <w:r w:rsidRPr="37BB79E8">
        <w:rPr>
          <w:rFonts w:ascii="Times New Roman" w:eastAsia="Times New Roman" w:hAnsi="Times New Roman" w:cs="Times New Roman"/>
          <w:sz w:val="24"/>
          <w:szCs w:val="24"/>
        </w:rPr>
        <w:t xml:space="preserve">A significant number of </w:t>
      </w:r>
      <w:r w:rsidRPr="2F585BFC">
        <w:rPr>
          <w:rFonts w:ascii="Times New Roman" w:eastAsia="Times New Roman" w:hAnsi="Times New Roman" w:cs="Times New Roman"/>
          <w:sz w:val="24"/>
          <w:szCs w:val="24"/>
        </w:rPr>
        <w:t>homeless</w:t>
      </w:r>
      <w:r w:rsidRPr="51509933">
        <w:rPr>
          <w:rFonts w:ascii="Times New Roman" w:eastAsia="Times New Roman" w:hAnsi="Times New Roman" w:cs="Times New Roman"/>
          <w:sz w:val="24"/>
          <w:szCs w:val="24"/>
        </w:rPr>
        <w:t xml:space="preserve"> </w:t>
      </w:r>
      <w:r w:rsidRPr="5B4156EE">
        <w:rPr>
          <w:rFonts w:ascii="Times New Roman" w:eastAsia="Times New Roman" w:hAnsi="Times New Roman" w:cs="Times New Roman"/>
          <w:sz w:val="24"/>
          <w:szCs w:val="24"/>
        </w:rPr>
        <w:t>individuals in NYC,</w:t>
      </w:r>
      <w:r w:rsidRPr="167199E1">
        <w:rPr>
          <w:rFonts w:ascii="Times New Roman" w:eastAsia="Times New Roman" w:hAnsi="Times New Roman" w:cs="Times New Roman"/>
          <w:sz w:val="24"/>
          <w:szCs w:val="24"/>
        </w:rPr>
        <w:t xml:space="preserve"> especially homeless </w:t>
      </w:r>
      <w:r w:rsidRPr="5C6ED1E3">
        <w:rPr>
          <w:rFonts w:ascii="Times New Roman" w:eastAsia="Times New Roman" w:hAnsi="Times New Roman" w:cs="Times New Roman"/>
          <w:sz w:val="24"/>
          <w:szCs w:val="24"/>
        </w:rPr>
        <w:t xml:space="preserve">youth, </w:t>
      </w:r>
      <w:r w:rsidRPr="290D4DCE">
        <w:rPr>
          <w:rFonts w:ascii="Times New Roman" w:eastAsia="Times New Roman" w:hAnsi="Times New Roman" w:cs="Times New Roman"/>
          <w:sz w:val="24"/>
          <w:szCs w:val="24"/>
        </w:rPr>
        <w:t>identify</w:t>
      </w:r>
      <w:r w:rsidRPr="5C6ED1E3">
        <w:rPr>
          <w:rFonts w:ascii="Times New Roman" w:eastAsia="Times New Roman" w:hAnsi="Times New Roman" w:cs="Times New Roman"/>
          <w:sz w:val="24"/>
          <w:szCs w:val="24"/>
        </w:rPr>
        <w:t xml:space="preserve"> as</w:t>
      </w:r>
      <w:r w:rsidRPr="290D4DCE">
        <w:rPr>
          <w:rFonts w:ascii="Times New Roman" w:eastAsia="Times New Roman" w:hAnsi="Times New Roman" w:cs="Times New Roman"/>
          <w:sz w:val="24"/>
          <w:szCs w:val="24"/>
        </w:rPr>
        <w:t xml:space="preserve"> </w:t>
      </w:r>
      <w:r w:rsidRPr="33DFD548">
        <w:rPr>
          <w:rFonts w:ascii="Times New Roman" w:eastAsia="Times New Roman" w:hAnsi="Times New Roman" w:cs="Times New Roman"/>
          <w:sz w:val="24"/>
          <w:szCs w:val="24"/>
        </w:rPr>
        <w:t>LGBTQIA+</w:t>
      </w:r>
      <w:r w:rsidR="00FA18A4">
        <w:rPr>
          <w:rFonts w:ascii="Times New Roman" w:eastAsia="Times New Roman" w:hAnsi="Times New Roman" w:cs="Times New Roman"/>
          <w:sz w:val="24"/>
          <w:szCs w:val="24"/>
        </w:rPr>
        <w:t>.</w:t>
      </w:r>
      <w:r w:rsidR="425B5B1C" w:rsidRPr="3EC5F9AC">
        <w:rPr>
          <w:rStyle w:val="FootnoteReference"/>
          <w:rFonts w:ascii="Times New Roman" w:eastAsia="Times New Roman" w:hAnsi="Times New Roman" w:cs="Times New Roman"/>
          <w:sz w:val="24"/>
          <w:szCs w:val="24"/>
        </w:rPr>
        <w:footnoteReference w:id="28"/>
      </w:r>
      <w:r w:rsidR="49508DD2" w:rsidRPr="17F7933A">
        <w:rPr>
          <w:rStyle w:val="FootnoteReference"/>
          <w:rFonts w:ascii="Times New Roman" w:eastAsia="Times New Roman" w:hAnsi="Times New Roman" w:cs="Times New Roman"/>
          <w:sz w:val="24"/>
          <w:szCs w:val="24"/>
        </w:rPr>
        <w:t xml:space="preserve"> </w:t>
      </w:r>
      <w:r w:rsidR="49508DD2" w:rsidRPr="17F7933A">
        <w:rPr>
          <w:rFonts w:ascii="Times New Roman" w:eastAsia="Times New Roman" w:hAnsi="Times New Roman" w:cs="Times New Roman"/>
          <w:sz w:val="24"/>
          <w:szCs w:val="24"/>
        </w:rPr>
        <w:t xml:space="preserve">According to </w:t>
      </w:r>
      <w:r w:rsidR="49508DD2" w:rsidRPr="53A1DC85">
        <w:rPr>
          <w:rFonts w:ascii="Times New Roman" w:eastAsia="Times New Roman" w:hAnsi="Times New Roman" w:cs="Times New Roman"/>
          <w:sz w:val="24"/>
          <w:szCs w:val="24"/>
        </w:rPr>
        <w:t xml:space="preserve">advocates, </w:t>
      </w:r>
      <w:r w:rsidR="49508DD2" w:rsidRPr="4BAC8B47">
        <w:rPr>
          <w:rFonts w:ascii="Times New Roman" w:eastAsia="Times New Roman" w:hAnsi="Times New Roman" w:cs="Times New Roman"/>
          <w:sz w:val="24"/>
          <w:szCs w:val="24"/>
        </w:rPr>
        <w:t xml:space="preserve">transgender and gender non-conforming </w:t>
      </w:r>
      <w:r w:rsidR="49508DD2" w:rsidRPr="4BAC8B47">
        <w:rPr>
          <w:rFonts w:ascii="Times New Roman" w:eastAsia="Times New Roman" w:hAnsi="Times New Roman" w:cs="Times New Roman"/>
          <w:sz w:val="24"/>
          <w:szCs w:val="24"/>
        </w:rPr>
        <w:lastRenderedPageBreak/>
        <w:t xml:space="preserve">(TGNC) </w:t>
      </w:r>
      <w:r w:rsidR="49508DD2" w:rsidRPr="4A72A98F">
        <w:rPr>
          <w:rFonts w:ascii="Times New Roman" w:eastAsia="Times New Roman" w:hAnsi="Times New Roman" w:cs="Times New Roman"/>
          <w:sz w:val="24"/>
          <w:szCs w:val="24"/>
        </w:rPr>
        <w:t xml:space="preserve">youth specifically make </w:t>
      </w:r>
      <w:r w:rsidR="49508DD2" w:rsidRPr="3A0E7ED7">
        <w:rPr>
          <w:rFonts w:ascii="Times New Roman" w:eastAsia="Times New Roman" w:hAnsi="Times New Roman" w:cs="Times New Roman"/>
          <w:sz w:val="24"/>
          <w:szCs w:val="24"/>
        </w:rPr>
        <w:t xml:space="preserve">up </w:t>
      </w:r>
      <w:r w:rsidR="7112135E" w:rsidRPr="1DD1F7E8">
        <w:rPr>
          <w:rFonts w:ascii="Times New Roman" w:eastAsia="Times New Roman" w:hAnsi="Times New Roman" w:cs="Times New Roman"/>
          <w:sz w:val="24"/>
          <w:szCs w:val="24"/>
        </w:rPr>
        <w:t>about</w:t>
      </w:r>
      <w:r w:rsidR="49508DD2" w:rsidRPr="3A0E7ED7">
        <w:rPr>
          <w:rFonts w:ascii="Times New Roman" w:eastAsia="Times New Roman" w:hAnsi="Times New Roman" w:cs="Times New Roman"/>
          <w:sz w:val="24"/>
          <w:szCs w:val="24"/>
        </w:rPr>
        <w:t xml:space="preserve"> 40% of all </w:t>
      </w:r>
      <w:r w:rsidR="49508DD2" w:rsidRPr="6AE96EEB">
        <w:rPr>
          <w:rFonts w:ascii="Times New Roman" w:eastAsia="Times New Roman" w:hAnsi="Times New Roman" w:cs="Times New Roman"/>
          <w:sz w:val="24"/>
          <w:szCs w:val="24"/>
        </w:rPr>
        <w:t>homeless youth</w:t>
      </w:r>
      <w:r w:rsidR="49508DD2" w:rsidRPr="4BAC8B47">
        <w:rPr>
          <w:rFonts w:ascii="Times New Roman" w:eastAsia="Times New Roman" w:hAnsi="Times New Roman" w:cs="Times New Roman"/>
          <w:sz w:val="24"/>
          <w:szCs w:val="24"/>
        </w:rPr>
        <w:t xml:space="preserve"> </w:t>
      </w:r>
      <w:r w:rsidR="49508DD2" w:rsidRPr="2FA0036B">
        <w:rPr>
          <w:rFonts w:ascii="Times New Roman" w:eastAsia="Times New Roman" w:hAnsi="Times New Roman" w:cs="Times New Roman"/>
          <w:sz w:val="24"/>
          <w:szCs w:val="24"/>
        </w:rPr>
        <w:t>in the City</w:t>
      </w:r>
      <w:r w:rsidR="49508DD2" w:rsidRPr="385BA05B">
        <w:rPr>
          <w:rFonts w:ascii="Times New Roman" w:eastAsia="Times New Roman" w:hAnsi="Times New Roman" w:cs="Times New Roman"/>
          <w:sz w:val="24"/>
          <w:szCs w:val="24"/>
        </w:rPr>
        <w:t>.</w:t>
      </w:r>
      <w:r w:rsidR="00A05543" w:rsidRPr="385BA05B">
        <w:rPr>
          <w:rStyle w:val="FootnoteReference"/>
          <w:rFonts w:ascii="Times New Roman" w:eastAsia="Times New Roman" w:hAnsi="Times New Roman" w:cs="Times New Roman"/>
          <w:sz w:val="24"/>
          <w:szCs w:val="24"/>
        </w:rPr>
        <w:footnoteReference w:id="29"/>
      </w:r>
      <w:r w:rsidR="49508DD2" w:rsidRPr="2FA0036B">
        <w:rPr>
          <w:rFonts w:ascii="Times New Roman" w:eastAsia="Times New Roman" w:hAnsi="Times New Roman" w:cs="Times New Roman"/>
          <w:sz w:val="24"/>
          <w:szCs w:val="24"/>
        </w:rPr>
        <w:t xml:space="preserve"> </w:t>
      </w:r>
      <w:r w:rsidR="49508DD2" w:rsidRPr="53A1DC85">
        <w:rPr>
          <w:rFonts w:ascii="Times New Roman" w:eastAsia="Times New Roman" w:hAnsi="Times New Roman" w:cs="Times New Roman"/>
          <w:sz w:val="24"/>
          <w:szCs w:val="24"/>
        </w:rPr>
        <w:t xml:space="preserve"> </w:t>
      </w:r>
      <w:r w:rsidR="3A8BB9A3" w:rsidRPr="6AF3EA94">
        <w:rPr>
          <w:rFonts w:ascii="Times New Roman" w:eastAsia="Times New Roman" w:hAnsi="Times New Roman" w:cs="Times New Roman"/>
          <w:sz w:val="24"/>
          <w:szCs w:val="24"/>
        </w:rPr>
        <w:t xml:space="preserve">A 2017 </w:t>
      </w:r>
      <w:r w:rsidR="3A8BB9A3" w:rsidRPr="520AF63B">
        <w:rPr>
          <w:rFonts w:ascii="Times New Roman" w:eastAsia="Times New Roman" w:hAnsi="Times New Roman" w:cs="Times New Roman"/>
          <w:sz w:val="24"/>
          <w:szCs w:val="24"/>
        </w:rPr>
        <w:t xml:space="preserve">Comptroller survey of LGBTQ+ New Yorkers </w:t>
      </w:r>
      <w:r w:rsidR="3A8BB9A3" w:rsidRPr="4858BD80">
        <w:rPr>
          <w:rFonts w:ascii="Times New Roman" w:eastAsia="Times New Roman" w:hAnsi="Times New Roman" w:cs="Times New Roman"/>
          <w:sz w:val="24"/>
          <w:szCs w:val="24"/>
        </w:rPr>
        <w:t>found that 18</w:t>
      </w:r>
      <w:r w:rsidR="3A8BB9A3" w:rsidRPr="3EA8BE75">
        <w:rPr>
          <w:rFonts w:ascii="Times New Roman" w:eastAsia="Times New Roman" w:hAnsi="Times New Roman" w:cs="Times New Roman"/>
          <w:sz w:val="24"/>
          <w:szCs w:val="24"/>
        </w:rPr>
        <w:t xml:space="preserve">% of </w:t>
      </w:r>
      <w:r w:rsidR="3A8BB9A3" w:rsidRPr="7A937659">
        <w:rPr>
          <w:rFonts w:ascii="Times New Roman" w:eastAsia="Times New Roman" w:hAnsi="Times New Roman" w:cs="Times New Roman"/>
          <w:sz w:val="24"/>
          <w:szCs w:val="24"/>
        </w:rPr>
        <w:t xml:space="preserve">survey respondents </w:t>
      </w:r>
      <w:r w:rsidR="3A8BB9A3" w:rsidRPr="2E1A8AAD">
        <w:rPr>
          <w:rFonts w:ascii="Times New Roman" w:eastAsia="Times New Roman" w:hAnsi="Times New Roman" w:cs="Times New Roman"/>
          <w:sz w:val="24"/>
          <w:szCs w:val="24"/>
        </w:rPr>
        <w:t xml:space="preserve">had experienced </w:t>
      </w:r>
      <w:r w:rsidR="3A8BB9A3" w:rsidRPr="24B9231D">
        <w:rPr>
          <w:rFonts w:ascii="Times New Roman" w:eastAsia="Times New Roman" w:hAnsi="Times New Roman" w:cs="Times New Roman"/>
          <w:sz w:val="24"/>
          <w:szCs w:val="24"/>
        </w:rPr>
        <w:t xml:space="preserve">homelessness, </w:t>
      </w:r>
      <w:r w:rsidR="3705E24E" w:rsidRPr="0AF11BD5">
        <w:rPr>
          <w:rFonts w:ascii="Times New Roman" w:eastAsia="Times New Roman" w:hAnsi="Times New Roman" w:cs="Times New Roman"/>
          <w:sz w:val="24"/>
          <w:szCs w:val="24"/>
        </w:rPr>
        <w:t xml:space="preserve">of which 30% used </w:t>
      </w:r>
      <w:r w:rsidR="3705E24E" w:rsidRPr="2B44EEDA">
        <w:rPr>
          <w:rFonts w:ascii="Times New Roman" w:eastAsia="Times New Roman" w:hAnsi="Times New Roman" w:cs="Times New Roman"/>
          <w:sz w:val="24"/>
          <w:szCs w:val="24"/>
        </w:rPr>
        <w:t>the City’s shelter system.</w:t>
      </w:r>
      <w:r w:rsidRPr="2B44EEDA">
        <w:rPr>
          <w:rStyle w:val="FootnoteReference"/>
          <w:rFonts w:ascii="Times New Roman" w:eastAsia="Times New Roman" w:hAnsi="Times New Roman" w:cs="Times New Roman"/>
          <w:sz w:val="24"/>
          <w:szCs w:val="24"/>
        </w:rPr>
        <w:footnoteReference w:id="30"/>
      </w:r>
      <w:r w:rsidR="0059675D">
        <w:rPr>
          <w:rFonts w:ascii="Times New Roman" w:eastAsia="Times New Roman" w:hAnsi="Times New Roman" w:cs="Times New Roman"/>
          <w:sz w:val="24"/>
          <w:szCs w:val="24"/>
        </w:rPr>
        <w:t xml:space="preserve"> Both DHS and DYCD operate City shelters.</w:t>
      </w:r>
      <w:r w:rsidR="0059675D">
        <w:rPr>
          <w:rStyle w:val="FootnoteReference"/>
          <w:rFonts w:ascii="Times New Roman" w:eastAsia="Times New Roman" w:hAnsi="Times New Roman" w:cs="Times New Roman"/>
          <w:sz w:val="24"/>
          <w:szCs w:val="24"/>
        </w:rPr>
        <w:footnoteReference w:id="31"/>
      </w:r>
      <w:r w:rsidR="0059675D">
        <w:rPr>
          <w:rFonts w:ascii="Times New Roman" w:eastAsia="Times New Roman" w:hAnsi="Times New Roman" w:cs="Times New Roman"/>
          <w:sz w:val="24"/>
          <w:szCs w:val="24"/>
        </w:rPr>
        <w:t xml:space="preserve"> </w:t>
      </w:r>
      <w:r w:rsidR="49508DD2" w:rsidRPr="38E07C45">
        <w:rPr>
          <w:rFonts w:ascii="Times New Roman" w:eastAsia="Times New Roman" w:hAnsi="Times New Roman" w:cs="Times New Roman"/>
          <w:sz w:val="24"/>
          <w:szCs w:val="24"/>
        </w:rPr>
        <w:t>Pursuant</w:t>
      </w:r>
      <w:r w:rsidR="49508DD2" w:rsidRPr="53DCE12F">
        <w:rPr>
          <w:rFonts w:ascii="Times New Roman" w:eastAsia="Times New Roman" w:hAnsi="Times New Roman" w:cs="Times New Roman"/>
          <w:sz w:val="24"/>
          <w:szCs w:val="24"/>
        </w:rPr>
        <w:t xml:space="preserve"> to Local Law 95 of 2023</w:t>
      </w:r>
      <w:r w:rsidR="49508DD2" w:rsidRPr="0405E01A">
        <w:rPr>
          <w:rFonts w:ascii="Times New Roman" w:eastAsia="Times New Roman" w:hAnsi="Times New Roman" w:cs="Times New Roman"/>
          <w:sz w:val="24"/>
          <w:szCs w:val="24"/>
        </w:rPr>
        <w:t xml:space="preserve">, </w:t>
      </w:r>
      <w:r w:rsidR="49508DD2" w:rsidRPr="6E02ED4C">
        <w:rPr>
          <w:rFonts w:ascii="Times New Roman" w:eastAsia="Times New Roman" w:hAnsi="Times New Roman" w:cs="Times New Roman"/>
          <w:sz w:val="24"/>
          <w:szCs w:val="24"/>
        </w:rPr>
        <w:t>DH</w:t>
      </w:r>
      <w:r w:rsidR="0059675D">
        <w:rPr>
          <w:rFonts w:ascii="Times New Roman" w:eastAsia="Times New Roman" w:hAnsi="Times New Roman" w:cs="Times New Roman"/>
          <w:sz w:val="24"/>
          <w:szCs w:val="24"/>
        </w:rPr>
        <w:t>S</w:t>
      </w:r>
      <w:r w:rsidR="49508DD2" w:rsidRPr="6E02ED4C">
        <w:rPr>
          <w:rFonts w:ascii="Times New Roman" w:eastAsia="Times New Roman" w:hAnsi="Times New Roman" w:cs="Times New Roman"/>
          <w:sz w:val="24"/>
          <w:szCs w:val="24"/>
        </w:rPr>
        <w:t xml:space="preserve"> and DYCD </w:t>
      </w:r>
      <w:r w:rsidR="49508DD2" w:rsidRPr="237CFE97">
        <w:rPr>
          <w:rFonts w:ascii="Times New Roman" w:eastAsia="Times New Roman" w:hAnsi="Times New Roman" w:cs="Times New Roman"/>
          <w:sz w:val="24"/>
          <w:szCs w:val="24"/>
        </w:rPr>
        <w:t xml:space="preserve">are required to report on </w:t>
      </w:r>
      <w:r w:rsidR="49508DD2" w:rsidRPr="6F8CD537">
        <w:rPr>
          <w:rFonts w:ascii="Times New Roman" w:eastAsia="Times New Roman" w:hAnsi="Times New Roman" w:cs="Times New Roman"/>
          <w:sz w:val="24"/>
          <w:szCs w:val="24"/>
        </w:rPr>
        <w:t xml:space="preserve">the </w:t>
      </w:r>
      <w:r w:rsidR="29DC6C19" w:rsidRPr="4E526172">
        <w:rPr>
          <w:rFonts w:ascii="Times New Roman" w:eastAsia="Times New Roman" w:hAnsi="Times New Roman" w:cs="Times New Roman"/>
          <w:sz w:val="24"/>
          <w:szCs w:val="24"/>
        </w:rPr>
        <w:t>number</w:t>
      </w:r>
      <w:r w:rsidR="49508DD2" w:rsidRPr="6F8CD537">
        <w:rPr>
          <w:rFonts w:ascii="Times New Roman" w:eastAsia="Times New Roman" w:hAnsi="Times New Roman" w:cs="Times New Roman"/>
          <w:sz w:val="24"/>
          <w:szCs w:val="24"/>
        </w:rPr>
        <w:t xml:space="preserve"> of </w:t>
      </w:r>
      <w:r w:rsidR="49508DD2" w:rsidRPr="2639D444">
        <w:rPr>
          <w:rFonts w:ascii="Times New Roman" w:eastAsia="Times New Roman" w:hAnsi="Times New Roman" w:cs="Times New Roman"/>
          <w:sz w:val="24"/>
          <w:szCs w:val="24"/>
        </w:rPr>
        <w:t xml:space="preserve">LGBTQ+ </w:t>
      </w:r>
      <w:r w:rsidR="49508DD2" w:rsidRPr="681469A8">
        <w:rPr>
          <w:rFonts w:ascii="Times New Roman" w:eastAsia="Times New Roman" w:hAnsi="Times New Roman" w:cs="Times New Roman"/>
          <w:sz w:val="24"/>
          <w:szCs w:val="24"/>
        </w:rPr>
        <w:t xml:space="preserve">individuals they served, based on self-reported </w:t>
      </w:r>
      <w:r w:rsidR="49508DD2" w:rsidRPr="25A2EB20">
        <w:rPr>
          <w:rFonts w:ascii="Times New Roman" w:eastAsia="Times New Roman" w:hAnsi="Times New Roman" w:cs="Times New Roman"/>
          <w:sz w:val="24"/>
          <w:szCs w:val="24"/>
        </w:rPr>
        <w:t>data.</w:t>
      </w:r>
      <w:r w:rsidR="00A05543" w:rsidRPr="25A2EB20">
        <w:rPr>
          <w:rStyle w:val="FootnoteReference"/>
          <w:rFonts w:ascii="Times New Roman" w:eastAsia="Times New Roman" w:hAnsi="Times New Roman" w:cs="Times New Roman"/>
          <w:sz w:val="24"/>
          <w:szCs w:val="24"/>
        </w:rPr>
        <w:footnoteReference w:id="32"/>
      </w:r>
      <w:r w:rsidR="00CA16D0" w:rsidRPr="42B4EBC9" w:rsidDel="00CA16D0">
        <w:rPr>
          <w:rStyle w:val="FootnoteReference"/>
          <w:rFonts w:ascii="Times New Roman" w:eastAsia="Times New Roman" w:hAnsi="Times New Roman" w:cs="Times New Roman"/>
          <w:sz w:val="24"/>
          <w:szCs w:val="24"/>
        </w:rPr>
        <w:t xml:space="preserve"> </w:t>
      </w:r>
      <w:r w:rsidR="243B9AB5" w:rsidRPr="52114267">
        <w:rPr>
          <w:rFonts w:ascii="Times New Roman" w:eastAsia="Times New Roman" w:hAnsi="Times New Roman" w:cs="Times New Roman"/>
          <w:sz w:val="24"/>
          <w:szCs w:val="24"/>
        </w:rPr>
        <w:t>As</w:t>
      </w:r>
      <w:r w:rsidR="00A05543" w:rsidRPr="5D615EF0">
        <w:rPr>
          <w:rFonts w:ascii="Times New Roman" w:eastAsia="Times New Roman" w:hAnsi="Times New Roman" w:cs="Times New Roman"/>
          <w:sz w:val="24"/>
          <w:szCs w:val="24"/>
        </w:rPr>
        <w:t xml:space="preserve"> </w:t>
      </w:r>
      <w:r w:rsidR="243B9AB5" w:rsidRPr="7EA47D0E">
        <w:rPr>
          <w:rFonts w:ascii="Times New Roman" w:eastAsia="Times New Roman" w:hAnsi="Times New Roman" w:cs="Times New Roman"/>
          <w:sz w:val="24"/>
          <w:szCs w:val="24"/>
        </w:rPr>
        <w:t xml:space="preserve">of </w:t>
      </w:r>
      <w:r w:rsidR="00A05543" w:rsidRPr="040E1CC1">
        <w:rPr>
          <w:rFonts w:ascii="Times New Roman" w:eastAsia="Times New Roman" w:hAnsi="Times New Roman" w:cs="Times New Roman"/>
          <w:sz w:val="24"/>
          <w:szCs w:val="24"/>
        </w:rPr>
        <w:t>LGBTQ+ individuals receiving services since Q4 of Fiscal Year 2024</w:t>
      </w:r>
      <w:r w:rsidR="147EB4A4" w:rsidRPr="38A2F60C">
        <w:rPr>
          <w:rFonts w:ascii="Times New Roman" w:eastAsia="Times New Roman" w:hAnsi="Times New Roman" w:cs="Times New Roman"/>
          <w:sz w:val="24"/>
          <w:szCs w:val="24"/>
        </w:rPr>
        <w:t>,</w:t>
      </w:r>
      <w:r w:rsidR="00A05543" w:rsidRPr="021FE985">
        <w:rPr>
          <w:rFonts w:ascii="Times New Roman" w:eastAsia="Times New Roman" w:hAnsi="Times New Roman" w:cs="Times New Roman"/>
          <w:sz w:val="24"/>
          <w:szCs w:val="24"/>
        </w:rPr>
        <w:t xml:space="preserve"> </w:t>
      </w:r>
      <w:r w:rsidR="147EB4A4" w:rsidRPr="1EFAF29E">
        <w:rPr>
          <w:rFonts w:ascii="Times New Roman" w:eastAsia="Times New Roman" w:hAnsi="Times New Roman" w:cs="Times New Roman"/>
          <w:sz w:val="24"/>
          <w:szCs w:val="24"/>
        </w:rPr>
        <w:t>the f</w:t>
      </w:r>
      <w:r w:rsidR="325F2901" w:rsidRPr="1EFAF29E">
        <w:rPr>
          <w:rFonts w:ascii="Times New Roman" w:eastAsia="Times New Roman" w:hAnsi="Times New Roman" w:cs="Times New Roman"/>
          <w:sz w:val="24"/>
          <w:szCs w:val="24"/>
        </w:rPr>
        <w:t>irst year for which the reporting was required</w:t>
      </w:r>
      <w:r w:rsidR="00CA16D0">
        <w:rPr>
          <w:rFonts w:ascii="Times New Roman" w:eastAsia="Times New Roman" w:hAnsi="Times New Roman" w:cs="Times New Roman"/>
          <w:sz w:val="24"/>
          <w:szCs w:val="24"/>
        </w:rPr>
        <w:t>.</w:t>
      </w:r>
      <w:r w:rsidR="49508DD2" w:rsidRPr="35EA8980">
        <w:rPr>
          <w:rStyle w:val="FootnoteReference"/>
          <w:rFonts w:ascii="Times New Roman" w:eastAsia="Times New Roman" w:hAnsi="Times New Roman" w:cs="Times New Roman"/>
          <w:sz w:val="24"/>
          <w:szCs w:val="24"/>
        </w:rPr>
        <w:footnoteReference w:id="33"/>
      </w:r>
    </w:p>
    <w:p w14:paraId="2A1517D9" w14:textId="1A4B2EF7" w:rsidR="00A05543" w:rsidRPr="0059675D" w:rsidRDefault="00A05543" w:rsidP="0059675D">
      <w:pPr>
        <w:spacing w:after="0" w:line="480" w:lineRule="auto"/>
        <w:ind w:firstLine="720"/>
        <w:rPr>
          <w:rFonts w:ascii="Times New Roman" w:eastAsia="Times New Roman" w:hAnsi="Times New Roman" w:cs="Times New Roman"/>
          <w:b/>
          <w:bCs/>
          <w:sz w:val="24"/>
          <w:szCs w:val="24"/>
          <w:u w:val="single"/>
        </w:rPr>
      </w:pPr>
      <w:r w:rsidRPr="00223D0B">
        <w:rPr>
          <w:rFonts w:ascii="Times New Roman" w:hAnsi="Times New Roman" w:cs="Times New Roman"/>
          <w:noProof/>
          <w:sz w:val="24"/>
          <w:szCs w:val="24"/>
          <w14:ligatures w14:val="standardContextual"/>
        </w:rPr>
        <w:drawing>
          <wp:inline distT="0" distB="0" distL="0" distR="0" wp14:anchorId="51557BBE" wp14:editId="062A11B8">
            <wp:extent cx="4572000" cy="2743200"/>
            <wp:effectExtent l="0" t="0" r="0" b="0"/>
            <wp:docPr id="743735973" name="Chart 1">
              <a:extLst xmlns:a="http://schemas.openxmlformats.org/drawingml/2006/main">
                <a:ext uri="{FF2B5EF4-FFF2-40B4-BE49-F238E27FC236}">
                  <a16:creationId xmlns:a16="http://schemas.microsoft.com/office/drawing/2014/main" id="{4519D3E9-E852-27F8-CC20-198B9B19A07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E7AA37C" w14:textId="2C70789C" w:rsidR="484AAA24" w:rsidRPr="0059675D" w:rsidRDefault="00A05543" w:rsidP="0059675D">
      <w:pPr>
        <w:spacing w:after="0" w:line="480" w:lineRule="auto"/>
        <w:ind w:firstLine="720"/>
        <w:rPr>
          <w:rFonts w:ascii="Times New Roman" w:eastAsia="Times New Roman" w:hAnsi="Times New Roman" w:cs="Times New Roman"/>
          <w:b/>
          <w:bCs/>
          <w:i/>
          <w:iCs/>
          <w:sz w:val="24"/>
          <w:szCs w:val="24"/>
        </w:rPr>
      </w:pPr>
      <w:r w:rsidRPr="00223D0B">
        <w:rPr>
          <w:noProof/>
        </w:rPr>
        <w:lastRenderedPageBreak/>
        <w:drawing>
          <wp:inline distT="0" distB="0" distL="0" distR="0" wp14:anchorId="0A1C922D" wp14:editId="1C31D983">
            <wp:extent cx="4505325" cy="2695575"/>
            <wp:effectExtent l="0" t="0" r="9525" b="9525"/>
            <wp:docPr id="370920348" name="Chart 1">
              <a:extLst xmlns:a="http://schemas.openxmlformats.org/drawingml/2006/main">
                <a:ext uri="{FF2B5EF4-FFF2-40B4-BE49-F238E27FC236}">
                  <a16:creationId xmlns:a16="http://schemas.microsoft.com/office/drawing/2014/main" id="{FF51C3FE-922B-E121-118C-AEABA6016CE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90B173D" w14:textId="20DA802B" w:rsidR="0059675D" w:rsidRPr="0059675D" w:rsidRDefault="0059675D" w:rsidP="0059675D">
      <w:pPr>
        <w:pStyle w:val="ListParagraph"/>
        <w:numPr>
          <w:ilvl w:val="0"/>
          <w:numId w:val="41"/>
        </w:numPr>
        <w:spacing w:after="0" w:line="480" w:lineRule="auto"/>
        <w:jc w:val="both"/>
        <w:rPr>
          <w:rFonts w:ascii="Times New Roman" w:hAnsi="Times New Roman" w:cs="Times New Roman"/>
          <w:b/>
          <w:bCs/>
          <w:sz w:val="24"/>
          <w:szCs w:val="24"/>
        </w:rPr>
      </w:pPr>
      <w:r w:rsidRPr="0059675D">
        <w:rPr>
          <w:rFonts w:ascii="Times New Roman" w:hAnsi="Times New Roman" w:cs="Times New Roman"/>
          <w:b/>
          <w:bCs/>
          <w:sz w:val="24"/>
          <w:szCs w:val="24"/>
        </w:rPr>
        <w:t>New York City LGBTQ</w:t>
      </w:r>
      <w:r w:rsidR="00B444D8">
        <w:rPr>
          <w:rFonts w:ascii="Times New Roman" w:hAnsi="Times New Roman" w:cs="Times New Roman"/>
          <w:b/>
          <w:bCs/>
          <w:sz w:val="24"/>
          <w:szCs w:val="24"/>
        </w:rPr>
        <w:t xml:space="preserve">-specific Housing </w:t>
      </w:r>
      <w:r w:rsidRPr="0059675D">
        <w:rPr>
          <w:rFonts w:ascii="Times New Roman" w:hAnsi="Times New Roman" w:cs="Times New Roman"/>
          <w:b/>
          <w:bCs/>
          <w:sz w:val="24"/>
          <w:szCs w:val="24"/>
        </w:rPr>
        <w:t>Supports</w:t>
      </w:r>
      <w:r w:rsidR="001A0B71">
        <w:rPr>
          <w:rFonts w:ascii="Times New Roman" w:hAnsi="Times New Roman" w:cs="Times New Roman"/>
          <w:b/>
          <w:bCs/>
          <w:sz w:val="24"/>
          <w:szCs w:val="24"/>
        </w:rPr>
        <w:t xml:space="preserve"> and Protections</w:t>
      </w:r>
    </w:p>
    <w:p w14:paraId="463818FE" w14:textId="5A685CDB" w:rsidR="0059675D" w:rsidRPr="0059675D" w:rsidRDefault="0059675D" w:rsidP="001466BD">
      <w:pPr>
        <w:spacing w:after="0" w:line="480" w:lineRule="auto"/>
        <w:ind w:firstLine="720"/>
      </w:pPr>
      <w:r w:rsidRPr="0059675D">
        <w:rPr>
          <w:rFonts w:ascii="Times New Roman" w:eastAsia="Times New Roman" w:hAnsi="Times New Roman" w:cs="Times New Roman"/>
          <w:sz w:val="24"/>
          <w:szCs w:val="24"/>
        </w:rPr>
        <w:t>The NYC Unity Project, launched in, 2017 is NYC’s first citywide initiative focused on delivering and coordinating affirming services for lesbian, gay, bisexual, transgender, queer LGBTQ+ New Yorkers.</w:t>
      </w:r>
      <w:r w:rsidRPr="00234EF7">
        <w:rPr>
          <w:rStyle w:val="FootnoteReference"/>
          <w:rFonts w:ascii="Times New Roman" w:eastAsia="Times New Roman" w:hAnsi="Times New Roman" w:cs="Times New Roman"/>
          <w:sz w:val="24"/>
          <w:szCs w:val="24"/>
        </w:rPr>
        <w:footnoteReference w:id="34"/>
      </w:r>
      <w:r w:rsidRPr="0059675D">
        <w:rPr>
          <w:rFonts w:ascii="Times New Roman" w:eastAsia="Times New Roman" w:hAnsi="Times New Roman" w:cs="Times New Roman"/>
          <w:sz w:val="24"/>
          <w:szCs w:val="24"/>
        </w:rPr>
        <w:t xml:space="preserve"> The NYC Unity Project’s mission is to remove barriers, build belonging, and advance equity for LGBTQ+ New Yorkers.</w:t>
      </w:r>
      <w:r w:rsidRPr="00234EF7">
        <w:rPr>
          <w:rStyle w:val="FootnoteReference"/>
          <w:rFonts w:ascii="Times New Roman" w:eastAsia="Times New Roman" w:hAnsi="Times New Roman" w:cs="Times New Roman"/>
          <w:sz w:val="24"/>
          <w:szCs w:val="24"/>
        </w:rPr>
        <w:footnoteReference w:id="35"/>
      </w:r>
      <w:r w:rsidRPr="0059675D">
        <w:rPr>
          <w:rFonts w:ascii="Times New Roman" w:eastAsia="Times New Roman" w:hAnsi="Times New Roman" w:cs="Times New Roman"/>
          <w:sz w:val="24"/>
          <w:szCs w:val="24"/>
        </w:rPr>
        <w:t xml:space="preserve"> On its website, the NYC Unity Project offers a guide detailing the numerous NYC organizations focused on housing and shelter services for LGBTQ+ New Yorkers.</w:t>
      </w:r>
      <w:r w:rsidRPr="00234EF7">
        <w:rPr>
          <w:rStyle w:val="FootnoteReference"/>
          <w:rFonts w:ascii="Times New Roman" w:eastAsia="Times New Roman" w:hAnsi="Times New Roman" w:cs="Times New Roman"/>
          <w:sz w:val="24"/>
          <w:szCs w:val="24"/>
        </w:rPr>
        <w:footnoteReference w:id="36"/>
      </w:r>
      <w:r w:rsidRPr="0059675D">
        <w:rPr>
          <w:rFonts w:ascii="Times New Roman" w:eastAsia="Times New Roman" w:hAnsi="Times New Roman" w:cs="Times New Roman"/>
          <w:sz w:val="24"/>
          <w:szCs w:val="24"/>
        </w:rPr>
        <w:t xml:space="preserve"> The NYC Unity Project was previously housed in the Mayor’s Office of Racial Equity.</w:t>
      </w:r>
      <w:r w:rsidRPr="00234EF7">
        <w:rPr>
          <w:rStyle w:val="FootnoteReference"/>
          <w:rFonts w:ascii="Times New Roman" w:eastAsia="Times New Roman" w:hAnsi="Times New Roman" w:cs="Times New Roman"/>
          <w:sz w:val="24"/>
          <w:szCs w:val="24"/>
        </w:rPr>
        <w:footnoteReference w:id="37"/>
      </w:r>
      <w:r w:rsidRPr="0059675D">
        <w:rPr>
          <w:rFonts w:ascii="Times New Roman" w:eastAsia="Times New Roman" w:hAnsi="Times New Roman" w:cs="Times New Roman"/>
          <w:sz w:val="24"/>
          <w:szCs w:val="24"/>
        </w:rPr>
        <w:t xml:space="preserve"> However, on May 8, 2026, Mayor Zohran Mamdani signed an executive order creating the Mayor’s Office for LGBTQIA+ Affairs.</w:t>
      </w:r>
      <w:r w:rsidRPr="00234EF7">
        <w:rPr>
          <w:rStyle w:val="FootnoteReference"/>
          <w:rFonts w:ascii="Times New Roman" w:eastAsia="Times New Roman" w:hAnsi="Times New Roman" w:cs="Times New Roman"/>
          <w:sz w:val="24"/>
          <w:szCs w:val="24"/>
        </w:rPr>
        <w:footnoteReference w:id="38"/>
      </w:r>
      <w:r w:rsidRPr="0059675D">
        <w:rPr>
          <w:rFonts w:ascii="Times New Roman" w:eastAsia="Times New Roman" w:hAnsi="Times New Roman" w:cs="Times New Roman"/>
          <w:sz w:val="24"/>
          <w:szCs w:val="24"/>
        </w:rPr>
        <w:t xml:space="preserve"> The new office will absorb and expand upon the work of the NYC Unity Project.</w:t>
      </w:r>
      <w:r w:rsidRPr="00234EF7">
        <w:rPr>
          <w:rStyle w:val="FootnoteReference"/>
          <w:rFonts w:ascii="Times New Roman" w:eastAsia="Times New Roman" w:hAnsi="Times New Roman" w:cs="Times New Roman"/>
          <w:sz w:val="24"/>
          <w:szCs w:val="24"/>
        </w:rPr>
        <w:footnoteReference w:id="39"/>
      </w:r>
      <w:r w:rsidRPr="0059675D">
        <w:rPr>
          <w:rFonts w:ascii="Times New Roman" w:eastAsia="Times New Roman" w:hAnsi="Times New Roman" w:cs="Times New Roman"/>
          <w:sz w:val="24"/>
          <w:szCs w:val="24"/>
        </w:rPr>
        <w:t xml:space="preserve"> </w:t>
      </w:r>
    </w:p>
    <w:p w14:paraId="056BBFA0" w14:textId="21E041FA" w:rsidR="00933D5A" w:rsidRPr="00234EF7" w:rsidRDefault="01FDFF1D" w:rsidP="001466BD">
      <w:pPr>
        <w:spacing w:after="0" w:line="480" w:lineRule="auto"/>
        <w:ind w:firstLine="720"/>
        <w:rPr>
          <w:rFonts w:ascii="Times New Roman" w:hAnsi="Times New Roman" w:cs="Times New Roman"/>
          <w:sz w:val="24"/>
          <w:szCs w:val="24"/>
        </w:rPr>
      </w:pPr>
      <w:r w:rsidRPr="00234EF7">
        <w:rPr>
          <w:rFonts w:ascii="Times New Roman" w:hAnsi="Times New Roman" w:cs="Times New Roman"/>
          <w:sz w:val="24"/>
          <w:szCs w:val="24"/>
        </w:rPr>
        <w:lastRenderedPageBreak/>
        <w:t>The New York City Department of Social Services (</w:t>
      </w:r>
      <w:r w:rsidR="0059675D">
        <w:rPr>
          <w:rFonts w:ascii="Times New Roman" w:hAnsi="Times New Roman" w:cs="Times New Roman"/>
          <w:sz w:val="24"/>
          <w:szCs w:val="24"/>
        </w:rPr>
        <w:t>“</w:t>
      </w:r>
      <w:r w:rsidRPr="00234EF7">
        <w:rPr>
          <w:rFonts w:ascii="Times New Roman" w:hAnsi="Times New Roman" w:cs="Times New Roman"/>
          <w:sz w:val="24"/>
          <w:szCs w:val="24"/>
        </w:rPr>
        <w:t>DSS</w:t>
      </w:r>
      <w:r w:rsidR="0059675D">
        <w:rPr>
          <w:rFonts w:ascii="Times New Roman" w:hAnsi="Times New Roman" w:cs="Times New Roman"/>
          <w:sz w:val="24"/>
          <w:szCs w:val="24"/>
        </w:rPr>
        <w:t>”</w:t>
      </w:r>
      <w:r w:rsidRPr="00234EF7">
        <w:rPr>
          <w:rFonts w:ascii="Times New Roman" w:hAnsi="Times New Roman" w:cs="Times New Roman"/>
          <w:sz w:val="24"/>
          <w:szCs w:val="24"/>
        </w:rPr>
        <w:t>) LGBTQ</w:t>
      </w:r>
      <w:r w:rsidR="285583DA" w:rsidRPr="00234EF7">
        <w:rPr>
          <w:rFonts w:ascii="Times New Roman" w:hAnsi="Times New Roman" w:cs="Times New Roman"/>
          <w:sz w:val="24"/>
          <w:szCs w:val="24"/>
        </w:rPr>
        <w:t>+</w:t>
      </w:r>
      <w:r w:rsidRPr="00234EF7">
        <w:rPr>
          <w:rFonts w:ascii="Times New Roman" w:hAnsi="Times New Roman" w:cs="Times New Roman"/>
          <w:sz w:val="24"/>
          <w:szCs w:val="24"/>
        </w:rPr>
        <w:t xml:space="preserve"> policy was designed to ensure that DSS’ clients and employees are treated with dignity, respect, and equal access to services regardless of sexual orientation, gender identity, gender expression, or intersex status.</w:t>
      </w:r>
      <w:r w:rsidR="00933D5A" w:rsidRPr="00234EF7">
        <w:rPr>
          <w:rStyle w:val="FootnoteReference"/>
          <w:rFonts w:ascii="Times New Roman" w:hAnsi="Times New Roman" w:cs="Times New Roman"/>
          <w:sz w:val="24"/>
          <w:szCs w:val="24"/>
        </w:rPr>
        <w:footnoteReference w:id="40"/>
      </w:r>
      <w:r w:rsidRPr="00234EF7">
        <w:rPr>
          <w:rFonts w:ascii="Times New Roman" w:hAnsi="Times New Roman" w:cs="Times New Roman"/>
          <w:sz w:val="24"/>
          <w:szCs w:val="24"/>
        </w:rPr>
        <w:t xml:space="preserve"> The policy applies across DSS, including both </w:t>
      </w:r>
      <w:r w:rsidR="0059675D">
        <w:rPr>
          <w:rFonts w:ascii="Times New Roman" w:hAnsi="Times New Roman" w:cs="Times New Roman"/>
          <w:sz w:val="24"/>
          <w:szCs w:val="24"/>
        </w:rPr>
        <w:t>the H</w:t>
      </w:r>
      <w:r w:rsidRPr="00234EF7">
        <w:rPr>
          <w:rFonts w:ascii="Times New Roman" w:hAnsi="Times New Roman" w:cs="Times New Roman"/>
          <w:sz w:val="24"/>
          <w:szCs w:val="24"/>
        </w:rPr>
        <w:t>RA and DHS. The policy affirms that LGBTQ</w:t>
      </w:r>
      <w:r w:rsidR="4B4C373D" w:rsidRPr="00234EF7">
        <w:rPr>
          <w:rFonts w:ascii="Times New Roman" w:hAnsi="Times New Roman" w:cs="Times New Roman"/>
          <w:sz w:val="24"/>
          <w:szCs w:val="24"/>
        </w:rPr>
        <w:t>+</w:t>
      </w:r>
      <w:r w:rsidRPr="00234EF7">
        <w:rPr>
          <w:rFonts w:ascii="Times New Roman" w:hAnsi="Times New Roman" w:cs="Times New Roman"/>
          <w:sz w:val="24"/>
          <w:szCs w:val="24"/>
        </w:rPr>
        <w:t xml:space="preserve"> individuals often face disproportionate barriers related to housing, employment, healthcare, poverty, and public benefits access.</w:t>
      </w:r>
      <w:r w:rsidR="00933D5A" w:rsidRPr="00234EF7">
        <w:rPr>
          <w:rStyle w:val="FootnoteReference"/>
          <w:rFonts w:ascii="Times New Roman" w:hAnsi="Times New Roman" w:cs="Times New Roman"/>
          <w:sz w:val="24"/>
          <w:szCs w:val="24"/>
        </w:rPr>
        <w:footnoteReference w:id="41"/>
      </w:r>
    </w:p>
    <w:p w14:paraId="11A3182C" w14:textId="76507982" w:rsidR="00933D5A" w:rsidRPr="00234EF7" w:rsidRDefault="01FDFF1D" w:rsidP="001466BD">
      <w:pPr>
        <w:spacing w:after="0" w:line="480" w:lineRule="auto"/>
        <w:ind w:firstLine="720"/>
        <w:rPr>
          <w:rFonts w:ascii="Times New Roman" w:hAnsi="Times New Roman" w:cs="Times New Roman"/>
          <w:sz w:val="24"/>
          <w:szCs w:val="24"/>
        </w:rPr>
      </w:pPr>
      <w:r w:rsidRPr="00234EF7">
        <w:rPr>
          <w:rFonts w:ascii="Times New Roman" w:hAnsi="Times New Roman" w:cs="Times New Roman"/>
          <w:sz w:val="24"/>
          <w:szCs w:val="24"/>
        </w:rPr>
        <w:t xml:space="preserve">The policy emphasizes non-discrimination and anti-harassment protections </w:t>
      </w:r>
      <w:r w:rsidR="32D5880D" w:rsidRPr="65A39265">
        <w:rPr>
          <w:rFonts w:ascii="Times New Roman" w:hAnsi="Times New Roman" w:cs="Times New Roman"/>
          <w:sz w:val="24"/>
          <w:szCs w:val="24"/>
        </w:rPr>
        <w:t xml:space="preserve">that are required </w:t>
      </w:r>
      <w:r w:rsidRPr="65A39265">
        <w:rPr>
          <w:rFonts w:ascii="Times New Roman" w:hAnsi="Times New Roman" w:cs="Times New Roman"/>
          <w:sz w:val="24"/>
          <w:szCs w:val="24"/>
        </w:rPr>
        <w:t>under</w:t>
      </w:r>
      <w:r w:rsidRPr="00234EF7">
        <w:rPr>
          <w:rFonts w:ascii="Times New Roman" w:hAnsi="Times New Roman" w:cs="Times New Roman"/>
          <w:sz w:val="24"/>
          <w:szCs w:val="24"/>
        </w:rPr>
        <w:t xml:space="preserve"> the New York City Human Rights Law</w:t>
      </w:r>
      <w:r w:rsidR="00E11BC1">
        <w:rPr>
          <w:rFonts w:ascii="Times New Roman" w:hAnsi="Times New Roman" w:cs="Times New Roman"/>
          <w:sz w:val="24"/>
          <w:szCs w:val="24"/>
        </w:rPr>
        <w:t xml:space="preserve"> (HRL)</w:t>
      </w:r>
      <w:r w:rsidRPr="00234EF7">
        <w:rPr>
          <w:rFonts w:ascii="Times New Roman" w:hAnsi="Times New Roman" w:cs="Times New Roman"/>
          <w:sz w:val="24"/>
          <w:szCs w:val="24"/>
        </w:rPr>
        <w:t>.</w:t>
      </w:r>
      <w:r w:rsidR="00933D5A" w:rsidRPr="00234EF7">
        <w:rPr>
          <w:rStyle w:val="FootnoteReference"/>
          <w:rFonts w:ascii="Times New Roman" w:hAnsi="Times New Roman" w:cs="Times New Roman"/>
          <w:sz w:val="24"/>
          <w:szCs w:val="24"/>
        </w:rPr>
        <w:footnoteReference w:id="42"/>
      </w:r>
      <w:r w:rsidRPr="00234EF7">
        <w:rPr>
          <w:rFonts w:ascii="Times New Roman" w:hAnsi="Times New Roman" w:cs="Times New Roman"/>
          <w:sz w:val="24"/>
          <w:szCs w:val="24"/>
        </w:rPr>
        <w:t xml:space="preserve"> As underscored in the policy, pursuant to the </w:t>
      </w:r>
      <w:r w:rsidR="00E11BC1">
        <w:rPr>
          <w:rFonts w:ascii="Times New Roman" w:hAnsi="Times New Roman" w:cs="Times New Roman"/>
          <w:sz w:val="24"/>
          <w:szCs w:val="24"/>
        </w:rPr>
        <w:t>NYC HRL</w:t>
      </w:r>
      <w:r w:rsidRPr="00234EF7">
        <w:rPr>
          <w:rFonts w:ascii="Times New Roman" w:hAnsi="Times New Roman" w:cs="Times New Roman"/>
          <w:sz w:val="24"/>
          <w:szCs w:val="24"/>
        </w:rPr>
        <w:t>, DSS employees are required to use individuals’ chosen names and pronouns, maintain confidentiality regarding gender identity and sexual orientation, and provide equal access to gender-segregated facilities such as bathrooms and shelters according to a person’s gender identity.</w:t>
      </w:r>
      <w:r w:rsidR="00933D5A" w:rsidRPr="00234EF7">
        <w:rPr>
          <w:rStyle w:val="FootnoteReference"/>
          <w:rFonts w:ascii="Times New Roman" w:hAnsi="Times New Roman" w:cs="Times New Roman"/>
          <w:sz w:val="24"/>
          <w:szCs w:val="24"/>
        </w:rPr>
        <w:footnoteReference w:id="43"/>
      </w:r>
      <w:r w:rsidRPr="00234EF7">
        <w:rPr>
          <w:rFonts w:ascii="Times New Roman" w:hAnsi="Times New Roman" w:cs="Times New Roman"/>
          <w:sz w:val="24"/>
          <w:szCs w:val="24"/>
        </w:rPr>
        <w:t xml:space="preserve"> The policy also requires DSS staff members to participate in LGBTQ</w:t>
      </w:r>
      <w:r w:rsidR="4D63B65C" w:rsidRPr="00234EF7">
        <w:rPr>
          <w:rFonts w:ascii="Times New Roman" w:hAnsi="Times New Roman" w:cs="Times New Roman"/>
          <w:sz w:val="24"/>
          <w:szCs w:val="24"/>
        </w:rPr>
        <w:t>+</w:t>
      </w:r>
      <w:r w:rsidRPr="00234EF7">
        <w:rPr>
          <w:rFonts w:ascii="Times New Roman" w:hAnsi="Times New Roman" w:cs="Times New Roman"/>
          <w:sz w:val="24"/>
          <w:szCs w:val="24"/>
        </w:rPr>
        <w:t xml:space="preserve"> competency and sensitivity training to improve culturally responsive service delivery.</w:t>
      </w:r>
      <w:r w:rsidR="00933D5A" w:rsidRPr="00234EF7">
        <w:rPr>
          <w:rStyle w:val="FootnoteReference"/>
          <w:rFonts w:ascii="Times New Roman" w:hAnsi="Times New Roman" w:cs="Times New Roman"/>
          <w:sz w:val="24"/>
          <w:szCs w:val="24"/>
        </w:rPr>
        <w:footnoteReference w:id="44"/>
      </w:r>
      <w:r w:rsidRPr="00234EF7">
        <w:rPr>
          <w:rFonts w:ascii="Times New Roman" w:hAnsi="Times New Roman" w:cs="Times New Roman"/>
          <w:sz w:val="24"/>
          <w:szCs w:val="24"/>
        </w:rPr>
        <w:t xml:space="preserve"> The policy also establishes specific procedures for clients to update their names and gender markers in DSS records.</w:t>
      </w:r>
      <w:r w:rsidR="00933D5A" w:rsidRPr="00234EF7">
        <w:rPr>
          <w:rStyle w:val="FootnoteReference"/>
          <w:rFonts w:ascii="Times New Roman" w:hAnsi="Times New Roman" w:cs="Times New Roman"/>
          <w:sz w:val="24"/>
          <w:szCs w:val="24"/>
        </w:rPr>
        <w:footnoteReference w:id="45"/>
      </w:r>
    </w:p>
    <w:p w14:paraId="5EB8E544" w14:textId="6E7CD109" w:rsidR="0059675D" w:rsidRDefault="01FDFF1D" w:rsidP="001466BD">
      <w:pPr>
        <w:spacing w:after="0" w:line="480" w:lineRule="auto"/>
        <w:ind w:firstLine="720"/>
        <w:rPr>
          <w:rFonts w:ascii="Times New Roman" w:eastAsia="Times New Roman" w:hAnsi="Times New Roman" w:cs="Times New Roman"/>
          <w:b/>
          <w:bCs/>
          <w:sz w:val="24"/>
          <w:szCs w:val="24"/>
        </w:rPr>
      </w:pPr>
      <w:r w:rsidRPr="00234EF7">
        <w:rPr>
          <w:rFonts w:ascii="Times New Roman" w:hAnsi="Times New Roman" w:cs="Times New Roman"/>
          <w:sz w:val="24"/>
          <w:szCs w:val="24"/>
        </w:rPr>
        <w:t xml:space="preserve">The </w:t>
      </w:r>
      <w:r w:rsidR="005E7399">
        <w:rPr>
          <w:rFonts w:ascii="Times New Roman" w:hAnsi="Times New Roman" w:cs="Times New Roman"/>
          <w:sz w:val="24"/>
          <w:szCs w:val="24"/>
        </w:rPr>
        <w:t xml:space="preserve">DSS </w:t>
      </w:r>
      <w:r w:rsidRPr="00234EF7">
        <w:rPr>
          <w:rFonts w:ascii="Times New Roman" w:hAnsi="Times New Roman" w:cs="Times New Roman"/>
          <w:sz w:val="24"/>
          <w:szCs w:val="24"/>
        </w:rPr>
        <w:t>policy outlines protections in shelters, healthcare access, public benefits eligibility, and workplace inclusion for both clients and employees.</w:t>
      </w:r>
      <w:r w:rsidR="00933D5A" w:rsidRPr="00234EF7">
        <w:rPr>
          <w:rStyle w:val="FootnoteReference"/>
          <w:rFonts w:ascii="Times New Roman" w:hAnsi="Times New Roman" w:cs="Times New Roman"/>
          <w:sz w:val="24"/>
          <w:szCs w:val="24"/>
        </w:rPr>
        <w:footnoteReference w:id="46"/>
      </w:r>
      <w:r w:rsidRPr="00234EF7">
        <w:rPr>
          <w:rFonts w:ascii="Times New Roman" w:hAnsi="Times New Roman" w:cs="Times New Roman"/>
          <w:sz w:val="24"/>
          <w:szCs w:val="24"/>
        </w:rPr>
        <w:t xml:space="preserve"> It states that clients should </w:t>
      </w:r>
      <w:r w:rsidRPr="00234EF7">
        <w:rPr>
          <w:rFonts w:ascii="Times New Roman" w:hAnsi="Times New Roman" w:cs="Times New Roman"/>
          <w:sz w:val="24"/>
          <w:szCs w:val="24"/>
        </w:rPr>
        <w:lastRenderedPageBreak/>
        <w:t>be placed in shelters according to their gender identity or expression and that no one should be denied access to a gender-affirming shelter due to their birth sex.</w:t>
      </w:r>
      <w:r w:rsidR="00933D5A" w:rsidRPr="00234EF7">
        <w:rPr>
          <w:rStyle w:val="FootnoteReference"/>
          <w:rFonts w:ascii="Times New Roman" w:hAnsi="Times New Roman" w:cs="Times New Roman"/>
          <w:sz w:val="24"/>
          <w:szCs w:val="24"/>
        </w:rPr>
        <w:footnoteReference w:id="47"/>
      </w:r>
      <w:r w:rsidRPr="00234EF7">
        <w:rPr>
          <w:rFonts w:ascii="Times New Roman" w:hAnsi="Times New Roman" w:cs="Times New Roman"/>
          <w:sz w:val="24"/>
          <w:szCs w:val="24"/>
        </w:rPr>
        <w:t xml:space="preserve"> It also requires the documentation and addressing of any incidents of harassment, bullying or violence towards LGBTQ shelter residents.</w:t>
      </w:r>
      <w:r w:rsidR="00933D5A" w:rsidRPr="00234EF7">
        <w:rPr>
          <w:rStyle w:val="FootnoteReference"/>
          <w:rFonts w:ascii="Times New Roman" w:hAnsi="Times New Roman" w:cs="Times New Roman"/>
          <w:sz w:val="24"/>
          <w:szCs w:val="24"/>
        </w:rPr>
        <w:footnoteReference w:id="48"/>
      </w:r>
      <w:r w:rsidRPr="00234EF7">
        <w:rPr>
          <w:rFonts w:ascii="Times New Roman" w:hAnsi="Times New Roman" w:cs="Times New Roman"/>
          <w:sz w:val="24"/>
          <w:szCs w:val="24"/>
        </w:rPr>
        <w:t xml:space="preserve">  It additionally lists various options to report or file complaints of discrimination, harassment, retaliation or the creation of a hostile work environment.</w:t>
      </w:r>
      <w:r w:rsidR="00933D5A" w:rsidRPr="00234EF7">
        <w:rPr>
          <w:rStyle w:val="FootnoteReference"/>
          <w:rFonts w:ascii="Times New Roman" w:hAnsi="Times New Roman" w:cs="Times New Roman"/>
          <w:sz w:val="24"/>
          <w:szCs w:val="24"/>
        </w:rPr>
        <w:footnoteReference w:id="49"/>
      </w:r>
    </w:p>
    <w:p w14:paraId="63505304" w14:textId="5FD26109" w:rsidR="71ECD876" w:rsidRPr="0059675D" w:rsidRDefault="71ECD876" w:rsidP="0059675D">
      <w:pPr>
        <w:pStyle w:val="ListParagraph"/>
        <w:numPr>
          <w:ilvl w:val="0"/>
          <w:numId w:val="41"/>
        </w:numPr>
        <w:spacing w:after="0" w:line="480" w:lineRule="auto"/>
        <w:jc w:val="both"/>
        <w:rPr>
          <w:rFonts w:ascii="Times New Roman" w:eastAsia="Times New Roman" w:hAnsi="Times New Roman" w:cs="Times New Roman"/>
          <w:b/>
          <w:bCs/>
          <w:sz w:val="24"/>
          <w:szCs w:val="24"/>
        </w:rPr>
      </w:pPr>
      <w:r w:rsidRPr="0059675D">
        <w:rPr>
          <w:rFonts w:ascii="Times New Roman" w:eastAsia="Times New Roman" w:hAnsi="Times New Roman" w:cs="Times New Roman"/>
          <w:b/>
          <w:bCs/>
          <w:sz w:val="24"/>
          <w:szCs w:val="24"/>
        </w:rPr>
        <w:t xml:space="preserve">Access to DHS </w:t>
      </w:r>
      <w:r w:rsidR="0059675D" w:rsidRPr="0059675D">
        <w:rPr>
          <w:rFonts w:ascii="Times New Roman" w:eastAsia="Times New Roman" w:hAnsi="Times New Roman" w:cs="Times New Roman"/>
          <w:b/>
          <w:bCs/>
          <w:sz w:val="24"/>
          <w:szCs w:val="24"/>
        </w:rPr>
        <w:t>Shelters</w:t>
      </w:r>
    </w:p>
    <w:p w14:paraId="6BC17F52" w14:textId="748E2B2B" w:rsidR="00A05543" w:rsidRPr="00234EF7" w:rsidRDefault="00A05543" w:rsidP="001466BD">
      <w:pPr>
        <w:spacing w:after="0" w:line="480" w:lineRule="auto"/>
        <w:ind w:firstLine="720"/>
        <w:rPr>
          <w:rFonts w:ascii="Times New Roman" w:eastAsia="Times New Roman" w:hAnsi="Times New Roman" w:cs="Times New Roman"/>
          <w:sz w:val="24"/>
          <w:szCs w:val="24"/>
        </w:rPr>
      </w:pPr>
      <w:r w:rsidRPr="00234EF7">
        <w:rPr>
          <w:rFonts w:ascii="Times New Roman" w:eastAsia="Times New Roman" w:hAnsi="Times New Roman" w:cs="Times New Roman"/>
          <w:sz w:val="24"/>
          <w:szCs w:val="24"/>
        </w:rPr>
        <w:t>DHS clients initially enter the system and access services through intake and assessment provided at centers designated by client type.</w:t>
      </w:r>
      <w:r w:rsidRPr="00234EF7">
        <w:rPr>
          <w:rStyle w:val="FootnoteReference"/>
          <w:rFonts w:ascii="Times New Roman" w:eastAsia="Times New Roman" w:hAnsi="Times New Roman" w:cs="Times New Roman"/>
          <w:sz w:val="24"/>
          <w:szCs w:val="24"/>
        </w:rPr>
        <w:footnoteReference w:id="50"/>
      </w:r>
      <w:r w:rsidRPr="00234EF7">
        <w:rPr>
          <w:rFonts w:ascii="Times New Roman" w:eastAsia="Times New Roman" w:hAnsi="Times New Roman" w:cs="Times New Roman"/>
          <w:sz w:val="24"/>
          <w:szCs w:val="24"/>
        </w:rPr>
        <w:t xml:space="preserve"> Families with children apply for shelter at the Prevention Assistance and Temporary Housing (PATH) Family Intake center; adult families, defined as any family without minor children, apply for temporary shelter at the Adult Family Intake Center (AFIC), and adults apply at either a men’s or women’s intake center based on how they identify and are placed accordingly.</w:t>
      </w:r>
      <w:r w:rsidRPr="00234EF7">
        <w:rPr>
          <w:rStyle w:val="FootnoteReference"/>
          <w:rFonts w:ascii="Times New Roman" w:eastAsia="Times New Roman" w:hAnsi="Times New Roman" w:cs="Times New Roman"/>
          <w:sz w:val="24"/>
          <w:szCs w:val="24"/>
        </w:rPr>
        <w:footnoteReference w:id="51"/>
      </w:r>
      <w:r w:rsidRPr="00234EF7">
        <w:rPr>
          <w:rFonts w:ascii="Times New Roman" w:eastAsia="Times New Roman" w:hAnsi="Times New Roman" w:cs="Times New Roman"/>
          <w:sz w:val="24"/>
          <w:szCs w:val="24"/>
        </w:rPr>
        <w:t xml:space="preserve"> Intake includes data collection and assessment related to physical and mental health and housing history. Pursuant to Local Law 128 of 2016, DHS is also required to survey clients seeking services about their sexual and gender identity, though no response is required of clients.</w:t>
      </w:r>
      <w:r w:rsidRPr="11D8CC6F">
        <w:rPr>
          <w:rStyle w:val="FootnoteReference"/>
          <w:rFonts w:ascii="Times New Roman" w:eastAsia="Times New Roman" w:hAnsi="Times New Roman" w:cs="Times New Roman"/>
          <w:sz w:val="24"/>
          <w:szCs w:val="24"/>
        </w:rPr>
        <w:footnoteReference w:id="52"/>
      </w:r>
      <w:r w:rsidRPr="00234EF7">
        <w:rPr>
          <w:rFonts w:ascii="Times New Roman" w:eastAsia="Times New Roman" w:hAnsi="Times New Roman" w:cs="Times New Roman"/>
          <w:sz w:val="24"/>
          <w:szCs w:val="24"/>
        </w:rPr>
        <w:t xml:space="preserve"> </w:t>
      </w:r>
    </w:p>
    <w:p w14:paraId="77DF5254" w14:textId="07C4AE14" w:rsidR="00A05543" w:rsidRPr="0059675D" w:rsidRDefault="00A05543" w:rsidP="001466BD">
      <w:pPr>
        <w:spacing w:after="0" w:line="480" w:lineRule="auto"/>
        <w:ind w:firstLine="720"/>
      </w:pPr>
      <w:r w:rsidRPr="00234EF7">
        <w:rPr>
          <w:rFonts w:ascii="Times New Roman" w:eastAsia="Times New Roman" w:hAnsi="Times New Roman" w:cs="Times New Roman"/>
          <w:sz w:val="24"/>
          <w:szCs w:val="24"/>
        </w:rPr>
        <w:t>During the assessment process, DHS does not screen for HIV status; however, clients who attest to living HIV/AIDS are referred to HRA</w:t>
      </w:r>
      <w:r w:rsidRPr="6B365590">
        <w:rPr>
          <w:rFonts w:ascii="Times New Roman" w:eastAsia="Times New Roman" w:hAnsi="Times New Roman" w:cs="Times New Roman"/>
          <w:sz w:val="24"/>
          <w:szCs w:val="24"/>
        </w:rPr>
        <w:t>’s</w:t>
      </w:r>
      <w:r w:rsidRPr="00234EF7">
        <w:rPr>
          <w:rFonts w:ascii="Times New Roman" w:eastAsia="Times New Roman" w:hAnsi="Times New Roman" w:cs="Times New Roman"/>
          <w:sz w:val="24"/>
          <w:szCs w:val="24"/>
        </w:rPr>
        <w:t xml:space="preserve"> HIV/AIDS Services Administration (HASA)</w:t>
      </w:r>
      <w:r w:rsidR="00701519">
        <w:rPr>
          <w:rFonts w:ascii="Times New Roman" w:eastAsia="Times New Roman" w:hAnsi="Times New Roman" w:cs="Times New Roman"/>
          <w:sz w:val="24"/>
          <w:szCs w:val="24"/>
        </w:rPr>
        <w:t xml:space="preserve"> where they can </w:t>
      </w:r>
      <w:r w:rsidRPr="00234EF7">
        <w:rPr>
          <w:rFonts w:ascii="Times New Roman" w:eastAsia="Times New Roman" w:hAnsi="Times New Roman" w:cs="Times New Roman"/>
          <w:sz w:val="24"/>
          <w:szCs w:val="24"/>
        </w:rPr>
        <w:t>access a range of benefits including enhanced rent allowances</w:t>
      </w:r>
      <w:r w:rsidR="00701519">
        <w:rPr>
          <w:rFonts w:ascii="Times New Roman" w:eastAsia="Times New Roman" w:hAnsi="Times New Roman" w:cs="Times New Roman"/>
          <w:sz w:val="24"/>
          <w:szCs w:val="24"/>
        </w:rPr>
        <w:t xml:space="preserve">, </w:t>
      </w:r>
      <w:r w:rsidRPr="00234EF7">
        <w:rPr>
          <w:rFonts w:ascii="Times New Roman" w:eastAsia="Times New Roman" w:hAnsi="Times New Roman" w:cs="Times New Roman"/>
          <w:sz w:val="24"/>
          <w:szCs w:val="24"/>
        </w:rPr>
        <w:t>HRA-specific emergency or transitional housing</w:t>
      </w:r>
      <w:r w:rsidR="00701519">
        <w:rPr>
          <w:rFonts w:ascii="Times New Roman" w:eastAsia="Times New Roman" w:hAnsi="Times New Roman" w:cs="Times New Roman"/>
          <w:sz w:val="24"/>
          <w:szCs w:val="24"/>
        </w:rPr>
        <w:t>, or placement into</w:t>
      </w:r>
      <w:r w:rsidRPr="00234EF7">
        <w:rPr>
          <w:rFonts w:ascii="Times New Roman" w:eastAsia="Times New Roman" w:hAnsi="Times New Roman" w:cs="Times New Roman"/>
          <w:sz w:val="24"/>
          <w:szCs w:val="24"/>
        </w:rPr>
        <w:t xml:space="preserve"> scatter-site or congregate </w:t>
      </w:r>
      <w:r w:rsidRPr="00234EF7">
        <w:rPr>
          <w:rFonts w:ascii="Times New Roman" w:eastAsia="Times New Roman" w:hAnsi="Times New Roman" w:cs="Times New Roman"/>
          <w:sz w:val="24"/>
          <w:szCs w:val="24"/>
        </w:rPr>
        <w:lastRenderedPageBreak/>
        <w:t xml:space="preserve">supportive housing set aside for those living with HIV/AIDS in </w:t>
      </w:r>
      <w:r w:rsidRPr="0059675D">
        <w:rPr>
          <w:rFonts w:ascii="Times New Roman" w:eastAsia="Times New Roman" w:hAnsi="Times New Roman" w:cs="Times New Roman"/>
          <w:sz w:val="24"/>
          <w:szCs w:val="24"/>
        </w:rPr>
        <w:t>NYC.</w:t>
      </w:r>
      <w:r w:rsidRPr="0059675D">
        <w:rPr>
          <w:rStyle w:val="FootnoteReference"/>
          <w:rFonts w:ascii="Times New Roman" w:eastAsia="Times New Roman" w:hAnsi="Times New Roman" w:cs="Times New Roman"/>
          <w:sz w:val="24"/>
          <w:szCs w:val="24"/>
        </w:rPr>
        <w:footnoteReference w:id="53"/>
      </w:r>
      <w:r w:rsidR="0059675D">
        <w:rPr>
          <w:rFonts w:ascii="Times New Roman" w:eastAsia="Times New Roman" w:hAnsi="Times New Roman" w:cs="Times New Roman"/>
          <w:sz w:val="24"/>
          <w:szCs w:val="24"/>
        </w:rPr>
        <w:t xml:space="preserve"> </w:t>
      </w:r>
      <w:r w:rsidRPr="0059675D">
        <w:rPr>
          <w:rFonts w:ascii="Times New Roman" w:eastAsia="Times New Roman" w:hAnsi="Times New Roman" w:cs="Times New Roman"/>
          <w:sz w:val="24"/>
          <w:szCs w:val="24"/>
        </w:rPr>
        <w:t xml:space="preserve">Clients whose </w:t>
      </w:r>
      <w:r w:rsidR="00701519" w:rsidRPr="0059675D">
        <w:rPr>
          <w:rFonts w:ascii="Times New Roman" w:eastAsia="Times New Roman" w:hAnsi="Times New Roman" w:cs="Times New Roman"/>
          <w:sz w:val="24"/>
          <w:szCs w:val="24"/>
        </w:rPr>
        <w:t>assessment</w:t>
      </w:r>
      <w:r w:rsidRPr="0059675D">
        <w:rPr>
          <w:rFonts w:ascii="Times New Roman" w:eastAsia="Times New Roman" w:hAnsi="Times New Roman" w:cs="Times New Roman"/>
          <w:sz w:val="24"/>
          <w:szCs w:val="24"/>
        </w:rPr>
        <w:t xml:space="preserve"> revealed </w:t>
      </w:r>
      <w:r w:rsidR="7F4D1820" w:rsidRPr="0059675D">
        <w:rPr>
          <w:rFonts w:ascii="Times New Roman" w:eastAsia="Times New Roman" w:hAnsi="Times New Roman" w:cs="Times New Roman"/>
          <w:sz w:val="24"/>
          <w:szCs w:val="24"/>
        </w:rPr>
        <w:t xml:space="preserve">a risk of </w:t>
      </w:r>
      <w:r w:rsidR="00701519" w:rsidRPr="0059675D">
        <w:rPr>
          <w:rFonts w:ascii="Times New Roman" w:eastAsia="Times New Roman" w:hAnsi="Times New Roman" w:cs="Times New Roman"/>
          <w:sz w:val="24"/>
          <w:szCs w:val="24"/>
        </w:rPr>
        <w:t>Domestic Violence</w:t>
      </w:r>
      <w:r w:rsidRPr="0059675D">
        <w:rPr>
          <w:rFonts w:ascii="Times New Roman" w:eastAsia="Times New Roman" w:hAnsi="Times New Roman" w:cs="Times New Roman"/>
          <w:sz w:val="24"/>
          <w:szCs w:val="24"/>
        </w:rPr>
        <w:t xml:space="preserve"> are referred to HRA’s No Violence Again (NoVA) program for additional assessment and placement in a DV shelter.</w:t>
      </w:r>
      <w:r w:rsidRPr="0059675D">
        <w:rPr>
          <w:rStyle w:val="FootnoteReference"/>
          <w:rFonts w:ascii="Times New Roman" w:eastAsia="Times New Roman" w:hAnsi="Times New Roman" w:cs="Times New Roman"/>
          <w:sz w:val="24"/>
          <w:szCs w:val="24"/>
        </w:rPr>
        <w:footnoteReference w:id="54"/>
      </w:r>
      <w:r w:rsidRPr="00234EF7">
        <w:rPr>
          <w:rFonts w:ascii="Times New Roman" w:eastAsia="Times New Roman" w:hAnsi="Times New Roman" w:cs="Times New Roman"/>
          <w:sz w:val="24"/>
          <w:szCs w:val="24"/>
        </w:rPr>
        <w:t xml:space="preserve"> </w:t>
      </w:r>
    </w:p>
    <w:p w14:paraId="25A578DC" w14:textId="2FED3382" w:rsidR="61A6F052" w:rsidRPr="0059675D" w:rsidRDefault="61A6F052" w:rsidP="001466BD">
      <w:pPr>
        <w:spacing w:after="0" w:line="480" w:lineRule="auto"/>
        <w:ind w:firstLine="720"/>
        <w:rPr>
          <w:rFonts w:ascii="Times New Roman" w:eastAsia="Times New Roman" w:hAnsi="Times New Roman" w:cs="Times New Roman"/>
          <w:sz w:val="24"/>
          <w:szCs w:val="24"/>
        </w:rPr>
      </w:pPr>
      <w:r w:rsidRPr="50E69F6D">
        <w:rPr>
          <w:rFonts w:ascii="Times New Roman" w:eastAsia="Times New Roman" w:hAnsi="Times New Roman" w:cs="Times New Roman"/>
          <w:sz w:val="24"/>
          <w:szCs w:val="24"/>
        </w:rPr>
        <w:t>Clients who self-identify as TGNC may opt for placement in a TGNC bed or shelter</w:t>
      </w:r>
      <w:r w:rsidR="57BD27CA" w:rsidRPr="50E69F6D">
        <w:rPr>
          <w:rFonts w:ascii="Times New Roman" w:eastAsia="Times New Roman" w:hAnsi="Times New Roman" w:cs="Times New Roman"/>
          <w:sz w:val="24"/>
          <w:szCs w:val="24"/>
        </w:rPr>
        <w:t>.</w:t>
      </w:r>
      <w:r w:rsidRPr="7D7F0992">
        <w:rPr>
          <w:rStyle w:val="FootnoteReference"/>
          <w:rFonts w:ascii="Times New Roman" w:eastAsia="Times New Roman" w:hAnsi="Times New Roman" w:cs="Times New Roman"/>
          <w:sz w:val="24"/>
          <w:szCs w:val="24"/>
        </w:rPr>
        <w:footnoteReference w:id="55"/>
      </w:r>
      <w:r w:rsidR="6DE8D1E9" w:rsidRPr="50E69F6D">
        <w:rPr>
          <w:rStyle w:val="FootnoteReference"/>
          <w:rFonts w:ascii="Times New Roman" w:eastAsia="Times New Roman" w:hAnsi="Times New Roman" w:cs="Times New Roman"/>
          <w:sz w:val="24"/>
          <w:szCs w:val="24"/>
        </w:rPr>
        <w:t xml:space="preserve"> </w:t>
      </w:r>
      <w:r w:rsidR="1BA064D3" w:rsidRPr="50E69F6D">
        <w:rPr>
          <w:rFonts w:ascii="Times New Roman" w:eastAsia="Times New Roman" w:hAnsi="Times New Roman" w:cs="Times New Roman"/>
          <w:sz w:val="24"/>
          <w:szCs w:val="24"/>
        </w:rPr>
        <w:t>Beds set aside for TGNC clients are in smaller congregate spaces near single-stalled toilets</w:t>
      </w:r>
      <w:r w:rsidR="0E395034" w:rsidRPr="50E69F6D">
        <w:rPr>
          <w:rFonts w:ascii="Times New Roman" w:eastAsia="Times New Roman" w:hAnsi="Times New Roman" w:cs="Times New Roman"/>
          <w:sz w:val="24"/>
          <w:szCs w:val="24"/>
        </w:rPr>
        <w:t xml:space="preserve"> and showers.</w:t>
      </w:r>
      <w:r w:rsidRPr="7D7F0992">
        <w:rPr>
          <w:rStyle w:val="FootnoteReference"/>
          <w:rFonts w:ascii="Times New Roman" w:eastAsia="Times New Roman" w:hAnsi="Times New Roman" w:cs="Times New Roman"/>
          <w:sz w:val="24"/>
          <w:szCs w:val="24"/>
        </w:rPr>
        <w:footnoteReference w:id="56"/>
      </w:r>
      <w:r w:rsidR="263ECB6A" w:rsidRPr="50E69F6D">
        <w:rPr>
          <w:rStyle w:val="FootnoteReference"/>
          <w:rFonts w:ascii="Times New Roman" w:eastAsia="Times New Roman" w:hAnsi="Times New Roman" w:cs="Times New Roman"/>
          <w:sz w:val="24"/>
          <w:szCs w:val="24"/>
        </w:rPr>
        <w:t xml:space="preserve"> </w:t>
      </w:r>
      <w:r w:rsidR="35D3E034" w:rsidRPr="50E69F6D">
        <w:rPr>
          <w:rStyle w:val="FootnoteReference"/>
          <w:rFonts w:ascii="Times New Roman" w:eastAsia="Times New Roman" w:hAnsi="Times New Roman" w:cs="Times New Roman"/>
          <w:sz w:val="24"/>
          <w:szCs w:val="24"/>
        </w:rPr>
        <w:t xml:space="preserve"> </w:t>
      </w:r>
      <w:r w:rsidR="35D3E034" w:rsidRPr="50E69F6D">
        <w:rPr>
          <w:rFonts w:ascii="Times New Roman" w:eastAsia="Times New Roman" w:hAnsi="Times New Roman" w:cs="Times New Roman"/>
          <w:sz w:val="24"/>
          <w:szCs w:val="24"/>
        </w:rPr>
        <w:t xml:space="preserve">If there are no available TGNC beds upon request, clients can be added to a </w:t>
      </w:r>
      <w:r w:rsidR="19FC4B6C" w:rsidRPr="50E69F6D">
        <w:rPr>
          <w:rFonts w:ascii="Times New Roman" w:eastAsia="Times New Roman" w:hAnsi="Times New Roman" w:cs="Times New Roman"/>
          <w:sz w:val="24"/>
          <w:szCs w:val="24"/>
        </w:rPr>
        <w:t>waitlist.</w:t>
      </w:r>
      <w:r w:rsidRPr="7D7F0992">
        <w:rPr>
          <w:rStyle w:val="FootnoteReference"/>
          <w:rFonts w:ascii="Times New Roman" w:eastAsia="Times New Roman" w:hAnsi="Times New Roman" w:cs="Times New Roman"/>
          <w:sz w:val="24"/>
          <w:szCs w:val="24"/>
        </w:rPr>
        <w:footnoteReference w:id="57"/>
      </w:r>
      <w:r w:rsidR="35D3E034" w:rsidRPr="50E69F6D">
        <w:rPr>
          <w:rFonts w:ascii="Times New Roman" w:eastAsia="Times New Roman" w:hAnsi="Times New Roman" w:cs="Times New Roman"/>
          <w:sz w:val="24"/>
          <w:szCs w:val="24"/>
        </w:rPr>
        <w:t xml:space="preserve"> DHS is required to allow clients to keep any gender-affirming items and medications with </w:t>
      </w:r>
      <w:r w:rsidR="27948689" w:rsidRPr="50E69F6D">
        <w:rPr>
          <w:rFonts w:ascii="Times New Roman" w:eastAsia="Times New Roman" w:hAnsi="Times New Roman" w:cs="Times New Roman"/>
          <w:sz w:val="24"/>
          <w:szCs w:val="24"/>
        </w:rPr>
        <w:t>them.</w:t>
      </w:r>
      <w:r w:rsidRPr="7D7F0992">
        <w:rPr>
          <w:rStyle w:val="FootnoteReference"/>
          <w:rFonts w:ascii="Times New Roman" w:eastAsia="Times New Roman" w:hAnsi="Times New Roman" w:cs="Times New Roman"/>
          <w:sz w:val="24"/>
          <w:szCs w:val="24"/>
        </w:rPr>
        <w:footnoteReference w:id="58"/>
      </w:r>
      <w:r w:rsidR="007363C6">
        <w:rPr>
          <w:rFonts w:ascii="Times New Roman" w:eastAsia="Times New Roman" w:hAnsi="Times New Roman" w:cs="Times New Roman"/>
          <w:sz w:val="24"/>
          <w:szCs w:val="24"/>
        </w:rPr>
        <w:t xml:space="preserve"> Within the DHS shelter system, there are 250</w:t>
      </w:r>
      <w:r w:rsidR="007363C6" w:rsidRPr="007363C6">
        <w:rPr>
          <w:rFonts w:ascii="Times New Roman" w:eastAsia="Times New Roman" w:hAnsi="Times New Roman" w:cs="Times New Roman"/>
          <w:sz w:val="24"/>
          <w:szCs w:val="24"/>
        </w:rPr>
        <w:t xml:space="preserve"> LGBTQIA+ specialty beds</w:t>
      </w:r>
      <w:r w:rsidR="007363C6">
        <w:rPr>
          <w:rFonts w:ascii="Times New Roman" w:eastAsia="Times New Roman" w:hAnsi="Times New Roman" w:cs="Times New Roman"/>
          <w:sz w:val="24"/>
          <w:szCs w:val="24"/>
        </w:rPr>
        <w:t>, 31% of  the total number of shelter beds.</w:t>
      </w:r>
      <w:r w:rsidR="007363C6">
        <w:rPr>
          <w:rStyle w:val="FootnoteReference"/>
          <w:rFonts w:ascii="Times New Roman" w:eastAsia="Times New Roman" w:hAnsi="Times New Roman" w:cs="Times New Roman"/>
          <w:sz w:val="24"/>
          <w:szCs w:val="24"/>
        </w:rPr>
        <w:footnoteReference w:id="59"/>
      </w:r>
    </w:p>
    <w:p w14:paraId="6493078D" w14:textId="672F385D" w:rsidR="4DE98ADC" w:rsidRPr="0059675D" w:rsidRDefault="4DE98ADC" w:rsidP="0059675D">
      <w:pPr>
        <w:pStyle w:val="ListParagraph"/>
        <w:numPr>
          <w:ilvl w:val="0"/>
          <w:numId w:val="41"/>
        </w:numPr>
        <w:spacing w:line="276" w:lineRule="auto"/>
        <w:jc w:val="both"/>
        <w:rPr>
          <w:rFonts w:ascii="Times New Roman" w:eastAsia="Times New Roman" w:hAnsi="Times New Roman" w:cs="Times New Roman"/>
          <w:b/>
          <w:bCs/>
          <w:sz w:val="24"/>
          <w:szCs w:val="24"/>
        </w:rPr>
      </w:pPr>
      <w:r w:rsidRPr="0059675D">
        <w:rPr>
          <w:rFonts w:ascii="Times New Roman" w:eastAsia="Times New Roman" w:hAnsi="Times New Roman" w:cs="Times New Roman"/>
          <w:b/>
          <w:bCs/>
          <w:sz w:val="24"/>
          <w:szCs w:val="24"/>
        </w:rPr>
        <w:t>DYCD Shelters</w:t>
      </w:r>
    </w:p>
    <w:p w14:paraId="32BC45AD" w14:textId="6C595694" w:rsidR="4DE98ADC" w:rsidRDefault="4DE98ADC" w:rsidP="001466BD">
      <w:pPr>
        <w:spacing w:line="480" w:lineRule="auto"/>
        <w:ind w:firstLine="720"/>
        <w:rPr>
          <w:rFonts w:ascii="Times New Roman" w:eastAsia="Times New Roman" w:hAnsi="Times New Roman" w:cs="Times New Roman"/>
          <w:sz w:val="24"/>
          <w:szCs w:val="24"/>
        </w:rPr>
      </w:pPr>
      <w:r w:rsidRPr="6AA4B58B">
        <w:rPr>
          <w:rFonts w:ascii="Times New Roman" w:eastAsia="Times New Roman" w:hAnsi="Times New Roman" w:cs="Times New Roman"/>
          <w:sz w:val="24"/>
          <w:szCs w:val="24"/>
        </w:rPr>
        <w:t xml:space="preserve">The New York City Department of Youth and Community Services </w:t>
      </w:r>
      <w:r w:rsidR="00485271">
        <w:rPr>
          <w:rFonts w:ascii="Times New Roman" w:eastAsia="Times New Roman" w:hAnsi="Times New Roman" w:cs="Times New Roman"/>
          <w:sz w:val="24"/>
          <w:szCs w:val="24"/>
        </w:rPr>
        <w:t xml:space="preserve">(DYCD) </w:t>
      </w:r>
      <w:r w:rsidRPr="6AA4B58B">
        <w:rPr>
          <w:rFonts w:ascii="Times New Roman" w:eastAsia="Times New Roman" w:hAnsi="Times New Roman" w:cs="Times New Roman"/>
          <w:sz w:val="24"/>
          <w:szCs w:val="24"/>
        </w:rPr>
        <w:t>operates services for Runaway and Homeless Youth (RHY) including Transitional Independent Living (TIL) services, crises services, drop-in centers, and borough-based outreach</w:t>
      </w:r>
      <w:r w:rsidRPr="7A0F1690">
        <w:rPr>
          <w:rStyle w:val="FootnoteReference"/>
          <w:rFonts w:ascii="Times New Roman" w:eastAsia="Times New Roman" w:hAnsi="Times New Roman" w:cs="Times New Roman"/>
          <w:sz w:val="24"/>
          <w:szCs w:val="24"/>
        </w:rPr>
        <w:footnoteReference w:id="60"/>
      </w:r>
      <w:r w:rsidRPr="6AA4B58B">
        <w:rPr>
          <w:rFonts w:ascii="Times New Roman" w:eastAsia="Times New Roman" w:hAnsi="Times New Roman" w:cs="Times New Roman"/>
          <w:sz w:val="24"/>
          <w:szCs w:val="24"/>
        </w:rPr>
        <w:t>. The Crisis Service program provide temporary shelter to runaway youth between the ages of 16 and 20 or between the ages of 21 through 24.</w:t>
      </w:r>
      <w:r w:rsidRPr="7A0F1690">
        <w:rPr>
          <w:rStyle w:val="FootnoteReference"/>
          <w:rFonts w:ascii="Times New Roman" w:eastAsia="Times New Roman" w:hAnsi="Times New Roman" w:cs="Times New Roman"/>
          <w:sz w:val="24"/>
          <w:szCs w:val="24"/>
        </w:rPr>
        <w:footnoteReference w:id="61"/>
      </w:r>
      <w:r w:rsidRPr="6AA4B58B">
        <w:rPr>
          <w:rFonts w:ascii="Times New Roman" w:eastAsia="Times New Roman" w:hAnsi="Times New Roman" w:cs="Times New Roman"/>
          <w:sz w:val="24"/>
          <w:szCs w:val="24"/>
        </w:rPr>
        <w:t xml:space="preserve"> Crisis Shelters are funded by DYCD and operated by non-profit providers. There are currently three Crisis Shelters in Manhattan, three in the Bronx, and one each in Brooklyn and Queens</w:t>
      </w:r>
      <w:r w:rsidR="0059675D">
        <w:rPr>
          <w:rFonts w:ascii="Times New Roman" w:eastAsia="Times New Roman" w:hAnsi="Times New Roman" w:cs="Times New Roman"/>
          <w:sz w:val="24"/>
          <w:szCs w:val="24"/>
        </w:rPr>
        <w:t>.</w:t>
      </w:r>
      <w:r w:rsidRPr="7A0F1690">
        <w:rPr>
          <w:rStyle w:val="FootnoteReference"/>
          <w:rFonts w:ascii="Times New Roman" w:eastAsia="Times New Roman" w:hAnsi="Times New Roman" w:cs="Times New Roman"/>
          <w:sz w:val="24"/>
          <w:szCs w:val="24"/>
        </w:rPr>
        <w:footnoteReference w:id="62"/>
      </w:r>
      <w:r w:rsidRPr="6AA4B58B">
        <w:rPr>
          <w:rFonts w:ascii="Times New Roman" w:eastAsia="Times New Roman" w:hAnsi="Times New Roman" w:cs="Times New Roman"/>
          <w:sz w:val="24"/>
          <w:szCs w:val="24"/>
        </w:rPr>
        <w:t xml:space="preserve"> </w:t>
      </w:r>
      <w:r w:rsidR="007363C6">
        <w:rPr>
          <w:rFonts w:ascii="Times New Roman" w:eastAsia="Times New Roman" w:hAnsi="Times New Roman" w:cs="Times New Roman"/>
          <w:sz w:val="24"/>
          <w:szCs w:val="24"/>
        </w:rPr>
        <w:t>While there</w:t>
      </w:r>
      <w:r w:rsidRPr="6AA4B58B">
        <w:rPr>
          <w:rFonts w:ascii="Times New Roman" w:eastAsia="Times New Roman" w:hAnsi="Times New Roman" w:cs="Times New Roman"/>
          <w:sz w:val="24"/>
          <w:szCs w:val="24"/>
        </w:rPr>
        <w:t xml:space="preserve"> are beds for LGBTQ+ youth within the Crisis </w:t>
      </w:r>
      <w:r w:rsidRPr="6AA4B58B">
        <w:rPr>
          <w:rFonts w:ascii="Times New Roman" w:eastAsia="Times New Roman" w:hAnsi="Times New Roman" w:cs="Times New Roman"/>
          <w:sz w:val="24"/>
          <w:szCs w:val="24"/>
        </w:rPr>
        <w:lastRenderedPageBreak/>
        <w:t>Service Network, including the Ali Forney Center and Trinity Place Shelter</w:t>
      </w:r>
      <w:r w:rsidR="007363C6">
        <w:rPr>
          <w:rFonts w:ascii="Times New Roman" w:eastAsia="Times New Roman" w:hAnsi="Times New Roman" w:cs="Times New Roman"/>
          <w:sz w:val="24"/>
          <w:szCs w:val="24"/>
        </w:rPr>
        <w:t>, DYCD states that all bed are available to LGBTQIA+ youth and young adults and does not count these beds separately as DHS does.</w:t>
      </w:r>
      <w:r w:rsidRPr="7A0F1690">
        <w:rPr>
          <w:rStyle w:val="FootnoteReference"/>
          <w:rFonts w:ascii="Times New Roman" w:eastAsia="Times New Roman" w:hAnsi="Times New Roman" w:cs="Times New Roman"/>
          <w:sz w:val="24"/>
          <w:szCs w:val="24"/>
        </w:rPr>
        <w:footnoteReference w:id="63"/>
      </w:r>
      <w:r w:rsidR="0059675D">
        <w:rPr>
          <w:rFonts w:ascii="Times New Roman" w:eastAsia="Times New Roman" w:hAnsi="Times New Roman" w:cs="Times New Roman"/>
          <w:sz w:val="24"/>
          <w:szCs w:val="24"/>
        </w:rPr>
        <w:t xml:space="preserve"> </w:t>
      </w:r>
      <w:r w:rsidR="24FC861B" w:rsidRPr="6AA4B58B">
        <w:rPr>
          <w:rFonts w:ascii="Times New Roman" w:eastAsia="Times New Roman" w:hAnsi="Times New Roman" w:cs="Times New Roman"/>
          <w:sz w:val="24"/>
          <w:szCs w:val="24"/>
        </w:rPr>
        <w:t>To</w:t>
      </w:r>
      <w:r w:rsidRPr="6AA4B58B">
        <w:rPr>
          <w:rFonts w:ascii="Times New Roman" w:eastAsia="Times New Roman" w:hAnsi="Times New Roman" w:cs="Times New Roman"/>
          <w:sz w:val="24"/>
          <w:szCs w:val="24"/>
        </w:rPr>
        <w:t xml:space="preserve"> access a Crisis Shelter, including specialty beds, young people can either walk in or be referred via a drop-in shelter.</w:t>
      </w:r>
      <w:r w:rsidRPr="6AA4B58B">
        <w:rPr>
          <w:rStyle w:val="FootnoteReference"/>
          <w:rFonts w:ascii="Times New Roman" w:eastAsia="Times New Roman" w:hAnsi="Times New Roman" w:cs="Times New Roman"/>
          <w:sz w:val="24"/>
          <w:szCs w:val="24"/>
        </w:rPr>
        <w:footnoteReference w:id="64"/>
      </w:r>
      <w:r w:rsidR="007363C6">
        <w:rPr>
          <w:rFonts w:ascii="Times New Roman" w:eastAsia="Times New Roman" w:hAnsi="Times New Roman" w:cs="Times New Roman"/>
          <w:sz w:val="24"/>
          <w:szCs w:val="24"/>
        </w:rPr>
        <w:t xml:space="preserve"> </w:t>
      </w:r>
      <w:r w:rsidRPr="6AA4B58B">
        <w:rPr>
          <w:rFonts w:ascii="Times New Roman" w:eastAsia="Times New Roman" w:hAnsi="Times New Roman" w:cs="Times New Roman"/>
          <w:sz w:val="24"/>
          <w:szCs w:val="24"/>
        </w:rPr>
        <w:t>Young people may also be transported to a Crisis Shelter by the DYCD Street Outreach Team.</w:t>
      </w:r>
      <w:r w:rsidRPr="6AA4B58B">
        <w:rPr>
          <w:rStyle w:val="FootnoteReference"/>
          <w:rFonts w:ascii="Times New Roman" w:eastAsia="Times New Roman" w:hAnsi="Times New Roman" w:cs="Times New Roman"/>
          <w:sz w:val="24"/>
          <w:szCs w:val="24"/>
        </w:rPr>
        <w:footnoteReference w:id="65"/>
      </w:r>
      <w:r w:rsidR="007363C6">
        <w:rPr>
          <w:rFonts w:ascii="Times New Roman" w:eastAsia="Times New Roman" w:hAnsi="Times New Roman" w:cs="Times New Roman"/>
          <w:sz w:val="24"/>
          <w:szCs w:val="24"/>
        </w:rPr>
        <w:t xml:space="preserve"> </w:t>
      </w:r>
      <w:r w:rsidRPr="6AA4B58B">
        <w:rPr>
          <w:rFonts w:ascii="Times New Roman" w:eastAsia="Times New Roman" w:hAnsi="Times New Roman" w:cs="Times New Roman"/>
          <w:sz w:val="24"/>
          <w:szCs w:val="24"/>
        </w:rPr>
        <w:t>Young people can stay in a Crisis Service Center for up to 120 days, after which they may transition to a TIL support program, to are discharged to their own apartment, or to friends and relatives.</w:t>
      </w:r>
      <w:r w:rsidRPr="6AA4B58B">
        <w:rPr>
          <w:rStyle w:val="FootnoteReference"/>
          <w:rFonts w:ascii="Times New Roman" w:eastAsia="Times New Roman" w:hAnsi="Times New Roman" w:cs="Times New Roman"/>
          <w:sz w:val="24"/>
          <w:szCs w:val="24"/>
        </w:rPr>
        <w:footnoteReference w:id="66"/>
      </w:r>
      <w:r w:rsidR="007363C6">
        <w:rPr>
          <w:rFonts w:ascii="Times New Roman" w:eastAsia="Times New Roman" w:hAnsi="Times New Roman" w:cs="Times New Roman"/>
          <w:sz w:val="24"/>
          <w:szCs w:val="24"/>
        </w:rPr>
        <w:t xml:space="preserve"> </w:t>
      </w:r>
      <w:r w:rsidRPr="6AA4B58B">
        <w:rPr>
          <w:rFonts w:ascii="Times New Roman" w:eastAsia="Times New Roman" w:hAnsi="Times New Roman" w:cs="Times New Roman"/>
          <w:sz w:val="24"/>
          <w:szCs w:val="24"/>
        </w:rPr>
        <w:t xml:space="preserve">Young people who age out of RHY services are referred to DHS shelters. </w:t>
      </w:r>
      <w:r w:rsidRPr="6AA4B58B">
        <w:rPr>
          <w:rStyle w:val="FootnoteReference"/>
          <w:rFonts w:ascii="Times New Roman" w:eastAsia="Times New Roman" w:hAnsi="Times New Roman" w:cs="Times New Roman"/>
          <w:sz w:val="24"/>
          <w:szCs w:val="24"/>
        </w:rPr>
        <w:footnoteReference w:id="67"/>
      </w:r>
    </w:p>
    <w:p w14:paraId="78CC0EBE" w14:textId="14411C8E" w:rsidR="00933D5A" w:rsidRPr="0059675D" w:rsidRDefault="002A14C3" w:rsidP="0059675D">
      <w:pPr>
        <w:pStyle w:val="ListParagraph"/>
        <w:numPr>
          <w:ilvl w:val="0"/>
          <w:numId w:val="41"/>
        </w:numPr>
        <w:spacing w:after="0" w:line="480" w:lineRule="auto"/>
        <w:jc w:val="both"/>
        <w:rPr>
          <w:rFonts w:ascii="Times New Roman" w:hAnsi="Times New Roman" w:cs="Times New Roman"/>
          <w:b/>
          <w:bCs/>
          <w:sz w:val="24"/>
          <w:szCs w:val="24"/>
        </w:rPr>
      </w:pPr>
      <w:r w:rsidRPr="0059675D">
        <w:rPr>
          <w:rFonts w:ascii="Times New Roman" w:hAnsi="Times New Roman" w:cs="Times New Roman"/>
          <w:b/>
          <w:bCs/>
          <w:sz w:val="24"/>
          <w:szCs w:val="24"/>
        </w:rPr>
        <w:t>Issues with the shelter system for LGBTQ+ individuals</w:t>
      </w:r>
    </w:p>
    <w:p w14:paraId="45B50236" w14:textId="64FA4A1A" w:rsidR="002A14C3" w:rsidRDefault="0075354A" w:rsidP="001466BD">
      <w:pPr>
        <w:pStyle w:val="ListParagraph"/>
        <w:tabs>
          <w:tab w:val="left" w:pos="0"/>
          <w:tab w:val="left" w:pos="540"/>
        </w:tabs>
        <w:spacing w:after="0" w:line="480" w:lineRule="auto"/>
        <w:ind w:left="90"/>
        <w:rPr>
          <w:rFonts w:ascii="Times New Roman" w:hAnsi="Times New Roman" w:cs="Times New Roman"/>
          <w:sz w:val="24"/>
          <w:szCs w:val="24"/>
        </w:rPr>
      </w:pPr>
      <w:r>
        <w:rPr>
          <w:rFonts w:ascii="Times New Roman" w:hAnsi="Times New Roman" w:cs="Times New Roman"/>
          <w:sz w:val="24"/>
          <w:szCs w:val="24"/>
        </w:rPr>
        <w:tab/>
      </w:r>
      <w:r w:rsidR="2BDC02B5" w:rsidRPr="7A0F1690">
        <w:rPr>
          <w:rFonts w:ascii="Times New Roman" w:hAnsi="Times New Roman" w:cs="Times New Roman"/>
          <w:sz w:val="24"/>
          <w:szCs w:val="24"/>
        </w:rPr>
        <w:t xml:space="preserve"> </w:t>
      </w:r>
      <w:r w:rsidR="00AD3B14" w:rsidRPr="7A0F1690">
        <w:rPr>
          <w:rFonts w:ascii="Times New Roman" w:hAnsi="Times New Roman" w:cs="Times New Roman"/>
          <w:sz w:val="24"/>
          <w:szCs w:val="24"/>
        </w:rPr>
        <w:t xml:space="preserve">LGBTQ+ advocates </w:t>
      </w:r>
      <w:r w:rsidR="00D50FC1" w:rsidRPr="7A0F1690">
        <w:rPr>
          <w:rFonts w:ascii="Times New Roman" w:hAnsi="Times New Roman" w:cs="Times New Roman"/>
          <w:sz w:val="24"/>
          <w:szCs w:val="24"/>
        </w:rPr>
        <w:t xml:space="preserve">have been demanding changes to the NYC shelter system for years </w:t>
      </w:r>
      <w:r w:rsidR="005D60D7" w:rsidRPr="7A0F1690">
        <w:rPr>
          <w:rFonts w:ascii="Times New Roman" w:hAnsi="Times New Roman" w:cs="Times New Roman"/>
          <w:sz w:val="24"/>
          <w:szCs w:val="24"/>
        </w:rPr>
        <w:t xml:space="preserve">as they </w:t>
      </w:r>
      <w:r w:rsidR="007806A1" w:rsidRPr="7A0F1690">
        <w:rPr>
          <w:rFonts w:ascii="Times New Roman" w:hAnsi="Times New Roman" w:cs="Times New Roman"/>
          <w:sz w:val="24"/>
          <w:szCs w:val="24"/>
        </w:rPr>
        <w:t xml:space="preserve">describe housing </w:t>
      </w:r>
      <w:r w:rsidR="00134DF8" w:rsidRPr="7A0F1690">
        <w:rPr>
          <w:rFonts w:ascii="Times New Roman" w:hAnsi="Times New Roman" w:cs="Times New Roman"/>
          <w:sz w:val="24"/>
          <w:szCs w:val="24"/>
        </w:rPr>
        <w:t>conditions</w:t>
      </w:r>
      <w:r w:rsidR="007806A1" w:rsidRPr="7A0F1690">
        <w:rPr>
          <w:rFonts w:ascii="Times New Roman" w:hAnsi="Times New Roman" w:cs="Times New Roman"/>
          <w:sz w:val="24"/>
          <w:szCs w:val="24"/>
        </w:rPr>
        <w:t xml:space="preserve"> as </w:t>
      </w:r>
      <w:r w:rsidR="00E368E7" w:rsidRPr="7A0F1690">
        <w:rPr>
          <w:rFonts w:ascii="Times New Roman" w:hAnsi="Times New Roman" w:cs="Times New Roman"/>
          <w:sz w:val="24"/>
          <w:szCs w:val="24"/>
        </w:rPr>
        <w:t>“</w:t>
      </w:r>
      <w:r w:rsidR="007806A1" w:rsidRPr="7A0F1690">
        <w:rPr>
          <w:rFonts w:ascii="Times New Roman" w:hAnsi="Times New Roman" w:cs="Times New Roman"/>
          <w:sz w:val="24"/>
          <w:szCs w:val="24"/>
        </w:rPr>
        <w:t>unsafe</w:t>
      </w:r>
      <w:r w:rsidR="000F45D8" w:rsidRPr="7A0F1690">
        <w:rPr>
          <w:rFonts w:ascii="Times New Roman" w:hAnsi="Times New Roman" w:cs="Times New Roman"/>
          <w:sz w:val="24"/>
          <w:szCs w:val="24"/>
        </w:rPr>
        <w:t xml:space="preserve"> and </w:t>
      </w:r>
      <w:r w:rsidR="00134DF8" w:rsidRPr="7A0F1690">
        <w:rPr>
          <w:rFonts w:ascii="Times New Roman" w:hAnsi="Times New Roman" w:cs="Times New Roman"/>
          <w:sz w:val="24"/>
          <w:szCs w:val="24"/>
        </w:rPr>
        <w:t>transphobic.</w:t>
      </w:r>
      <w:r w:rsidR="00E368E7" w:rsidRPr="7A0F1690">
        <w:rPr>
          <w:rFonts w:ascii="Times New Roman" w:hAnsi="Times New Roman" w:cs="Times New Roman"/>
          <w:sz w:val="24"/>
          <w:szCs w:val="24"/>
        </w:rPr>
        <w:t>”</w:t>
      </w:r>
      <w:r w:rsidR="00256D46">
        <w:rPr>
          <w:rStyle w:val="FootnoteReference"/>
          <w:rFonts w:ascii="Times New Roman" w:hAnsi="Times New Roman" w:cs="Times New Roman"/>
          <w:sz w:val="24"/>
          <w:szCs w:val="24"/>
        </w:rPr>
        <w:footnoteReference w:id="68"/>
      </w:r>
      <w:r w:rsidR="00134DF8" w:rsidRPr="7A0F1690">
        <w:rPr>
          <w:rFonts w:ascii="Times New Roman" w:hAnsi="Times New Roman" w:cs="Times New Roman"/>
          <w:sz w:val="24"/>
          <w:szCs w:val="24"/>
        </w:rPr>
        <w:t xml:space="preserve"> </w:t>
      </w:r>
      <w:r w:rsidR="00D33BBD" w:rsidRPr="7A0F1690">
        <w:rPr>
          <w:rFonts w:ascii="Times New Roman" w:hAnsi="Times New Roman" w:cs="Times New Roman"/>
          <w:sz w:val="24"/>
          <w:szCs w:val="24"/>
        </w:rPr>
        <w:t>In</w:t>
      </w:r>
      <w:r w:rsidR="00152D7E" w:rsidRPr="7A0F1690">
        <w:rPr>
          <w:rFonts w:ascii="Times New Roman" w:hAnsi="Times New Roman" w:cs="Times New Roman"/>
          <w:sz w:val="24"/>
          <w:szCs w:val="24"/>
        </w:rPr>
        <w:t xml:space="preserve"> NYC, </w:t>
      </w:r>
      <w:r w:rsidR="00D33BBD" w:rsidRPr="7A0F1690">
        <w:rPr>
          <w:rFonts w:ascii="Times New Roman" w:hAnsi="Times New Roman" w:cs="Times New Roman"/>
          <w:sz w:val="24"/>
          <w:szCs w:val="24"/>
        </w:rPr>
        <w:t>nearly all the LGBTQ+ shelters are for people under the age of 25.</w:t>
      </w:r>
      <w:r w:rsidR="005D310E">
        <w:rPr>
          <w:rStyle w:val="FootnoteReference"/>
          <w:rFonts w:ascii="Times New Roman" w:hAnsi="Times New Roman" w:cs="Times New Roman"/>
          <w:sz w:val="24"/>
          <w:szCs w:val="24"/>
        </w:rPr>
        <w:footnoteReference w:id="69"/>
      </w:r>
      <w:r w:rsidR="00D33BBD" w:rsidRPr="7A0F1690">
        <w:rPr>
          <w:rFonts w:ascii="Times New Roman" w:hAnsi="Times New Roman" w:cs="Times New Roman"/>
          <w:sz w:val="24"/>
          <w:szCs w:val="24"/>
        </w:rPr>
        <w:t xml:space="preserve"> </w:t>
      </w:r>
      <w:r w:rsidR="00527341" w:rsidRPr="7A0F1690">
        <w:rPr>
          <w:rFonts w:ascii="Times New Roman" w:hAnsi="Times New Roman" w:cs="Times New Roman"/>
          <w:sz w:val="24"/>
          <w:szCs w:val="24"/>
        </w:rPr>
        <w:t xml:space="preserve">According to the Sylvia Rivera Law Project, for </w:t>
      </w:r>
      <w:r w:rsidR="00450F77" w:rsidRPr="7A0F1690">
        <w:rPr>
          <w:rFonts w:ascii="Times New Roman" w:hAnsi="Times New Roman" w:cs="Times New Roman"/>
          <w:sz w:val="24"/>
          <w:szCs w:val="24"/>
        </w:rPr>
        <w:t>o</w:t>
      </w:r>
      <w:r w:rsidR="00545988" w:rsidRPr="7A0F1690">
        <w:rPr>
          <w:rFonts w:ascii="Times New Roman" w:hAnsi="Times New Roman" w:cs="Times New Roman"/>
          <w:sz w:val="24"/>
          <w:szCs w:val="24"/>
        </w:rPr>
        <w:t>lder adults</w:t>
      </w:r>
      <w:r w:rsidR="005367E1" w:rsidRPr="7A0F1690">
        <w:rPr>
          <w:rFonts w:ascii="Times New Roman" w:hAnsi="Times New Roman" w:cs="Times New Roman"/>
          <w:sz w:val="24"/>
          <w:szCs w:val="24"/>
        </w:rPr>
        <w:t xml:space="preserve"> seeking LGBTQ-specific shelter, </w:t>
      </w:r>
      <w:r w:rsidR="00A764CB" w:rsidRPr="7A0F1690">
        <w:rPr>
          <w:rFonts w:ascii="Times New Roman" w:hAnsi="Times New Roman" w:cs="Times New Roman"/>
          <w:sz w:val="24"/>
          <w:szCs w:val="24"/>
        </w:rPr>
        <w:t>“</w:t>
      </w:r>
      <w:r w:rsidR="005367E1" w:rsidRPr="7A0F1690">
        <w:rPr>
          <w:rFonts w:ascii="Times New Roman" w:hAnsi="Times New Roman" w:cs="Times New Roman"/>
          <w:sz w:val="24"/>
          <w:szCs w:val="24"/>
        </w:rPr>
        <w:t>there is almost nothing.</w:t>
      </w:r>
      <w:r w:rsidR="00A764CB" w:rsidRPr="7A0F1690">
        <w:rPr>
          <w:rFonts w:ascii="Times New Roman" w:hAnsi="Times New Roman" w:cs="Times New Roman"/>
          <w:sz w:val="24"/>
          <w:szCs w:val="24"/>
        </w:rPr>
        <w:t>”</w:t>
      </w:r>
      <w:r w:rsidR="00F95408">
        <w:rPr>
          <w:rStyle w:val="FootnoteReference"/>
          <w:rFonts w:ascii="Times New Roman" w:hAnsi="Times New Roman" w:cs="Times New Roman"/>
          <w:sz w:val="24"/>
          <w:szCs w:val="24"/>
        </w:rPr>
        <w:footnoteReference w:id="70"/>
      </w:r>
      <w:r w:rsidR="00F94C42" w:rsidRPr="7A0F1690">
        <w:rPr>
          <w:rFonts w:ascii="Times New Roman" w:hAnsi="Times New Roman" w:cs="Times New Roman"/>
          <w:sz w:val="24"/>
          <w:szCs w:val="24"/>
        </w:rPr>
        <w:t xml:space="preserve"> For LGBTQ+ individuals that are able to access LGBTQ-specific shelter</w:t>
      </w:r>
      <w:r w:rsidR="00A07BD1" w:rsidRPr="7A0F1690">
        <w:rPr>
          <w:rFonts w:ascii="Times New Roman" w:hAnsi="Times New Roman" w:cs="Times New Roman"/>
          <w:sz w:val="24"/>
          <w:szCs w:val="24"/>
        </w:rPr>
        <w:t xml:space="preserve"> in NYC</w:t>
      </w:r>
      <w:r w:rsidR="00F94C42" w:rsidRPr="7A0F1690">
        <w:rPr>
          <w:rFonts w:ascii="Times New Roman" w:hAnsi="Times New Roman" w:cs="Times New Roman"/>
          <w:sz w:val="24"/>
          <w:szCs w:val="24"/>
        </w:rPr>
        <w:t xml:space="preserve">, </w:t>
      </w:r>
      <w:r w:rsidR="00724182" w:rsidRPr="7A0F1690">
        <w:rPr>
          <w:rFonts w:ascii="Times New Roman" w:hAnsi="Times New Roman" w:cs="Times New Roman"/>
          <w:sz w:val="24"/>
          <w:szCs w:val="24"/>
        </w:rPr>
        <w:t xml:space="preserve">there have been reports of </w:t>
      </w:r>
      <w:r w:rsidR="00A07BD1" w:rsidRPr="7A0F1690">
        <w:rPr>
          <w:rFonts w:ascii="Times New Roman" w:hAnsi="Times New Roman" w:cs="Times New Roman"/>
          <w:sz w:val="24"/>
          <w:szCs w:val="24"/>
        </w:rPr>
        <w:t>abuse and sexual misconduct against staff</w:t>
      </w:r>
      <w:r w:rsidRPr="7A0F1690">
        <w:rPr>
          <w:rFonts w:ascii="Times New Roman" w:hAnsi="Times New Roman" w:cs="Times New Roman"/>
          <w:sz w:val="24"/>
          <w:szCs w:val="24"/>
        </w:rPr>
        <w:t xml:space="preserve"> from former residents</w:t>
      </w:r>
      <w:r w:rsidR="00A07BD1" w:rsidRPr="7A0F1690">
        <w:rPr>
          <w:rFonts w:ascii="Times New Roman" w:hAnsi="Times New Roman" w:cs="Times New Roman"/>
          <w:sz w:val="24"/>
          <w:szCs w:val="24"/>
        </w:rPr>
        <w:t>.</w:t>
      </w:r>
      <w:r w:rsidR="00F95408">
        <w:rPr>
          <w:rStyle w:val="FootnoteReference"/>
          <w:rFonts w:ascii="Times New Roman" w:hAnsi="Times New Roman" w:cs="Times New Roman"/>
          <w:sz w:val="24"/>
          <w:szCs w:val="24"/>
        </w:rPr>
        <w:footnoteReference w:id="71"/>
      </w:r>
      <w:r w:rsidR="00A07BD1" w:rsidRPr="7A0F1690">
        <w:rPr>
          <w:rFonts w:ascii="Times New Roman" w:hAnsi="Times New Roman" w:cs="Times New Roman"/>
          <w:sz w:val="24"/>
          <w:szCs w:val="24"/>
        </w:rPr>
        <w:t xml:space="preserve"> </w:t>
      </w:r>
      <w:r w:rsidR="004D02A2" w:rsidRPr="7A0F1690">
        <w:rPr>
          <w:rFonts w:ascii="Times New Roman" w:hAnsi="Times New Roman" w:cs="Times New Roman"/>
          <w:sz w:val="24"/>
          <w:szCs w:val="24"/>
        </w:rPr>
        <w:t xml:space="preserve">According to interviews conducted by the Center for Constitutional Rights and the Harvard Law School on </w:t>
      </w:r>
      <w:r w:rsidR="004D02A2" w:rsidRPr="7A0F1690">
        <w:rPr>
          <w:rFonts w:ascii="Times New Roman" w:hAnsi="Times New Roman" w:cs="Times New Roman"/>
          <w:sz w:val="24"/>
          <w:szCs w:val="24"/>
        </w:rPr>
        <w:lastRenderedPageBreak/>
        <w:t xml:space="preserve">LGBTQ+ Advocacy Clinic, </w:t>
      </w:r>
      <w:r w:rsidR="002D4DD3" w:rsidRPr="7A0F1690">
        <w:rPr>
          <w:rFonts w:ascii="Times New Roman" w:hAnsi="Times New Roman" w:cs="Times New Roman"/>
          <w:sz w:val="24"/>
          <w:szCs w:val="24"/>
        </w:rPr>
        <w:t>tran</w:t>
      </w:r>
      <w:r w:rsidR="00FF55F1" w:rsidRPr="7A0F1690">
        <w:rPr>
          <w:rFonts w:ascii="Times New Roman" w:hAnsi="Times New Roman" w:cs="Times New Roman"/>
          <w:sz w:val="24"/>
          <w:szCs w:val="24"/>
        </w:rPr>
        <w:t xml:space="preserve">sgender </w:t>
      </w:r>
      <w:r w:rsidR="006E5232" w:rsidRPr="7A0F1690">
        <w:rPr>
          <w:rFonts w:ascii="Times New Roman" w:hAnsi="Times New Roman" w:cs="Times New Roman"/>
          <w:sz w:val="24"/>
          <w:szCs w:val="24"/>
        </w:rPr>
        <w:t xml:space="preserve">people reported feeling so unsafe </w:t>
      </w:r>
      <w:r w:rsidR="00E951D9" w:rsidRPr="7A0F1690">
        <w:rPr>
          <w:rFonts w:ascii="Times New Roman" w:hAnsi="Times New Roman" w:cs="Times New Roman"/>
          <w:sz w:val="24"/>
          <w:szCs w:val="24"/>
        </w:rPr>
        <w:t>in the city’s shelter system that they were forced to return to being homeless.</w:t>
      </w:r>
      <w:r w:rsidR="009B3FF8">
        <w:rPr>
          <w:rStyle w:val="FootnoteReference"/>
          <w:rFonts w:ascii="Times New Roman" w:hAnsi="Times New Roman" w:cs="Times New Roman"/>
          <w:sz w:val="24"/>
          <w:szCs w:val="24"/>
        </w:rPr>
        <w:footnoteReference w:id="72"/>
      </w:r>
      <w:r w:rsidR="00E951D9" w:rsidRPr="7A0F1690">
        <w:rPr>
          <w:rFonts w:ascii="Times New Roman" w:hAnsi="Times New Roman" w:cs="Times New Roman"/>
          <w:sz w:val="24"/>
          <w:szCs w:val="24"/>
        </w:rPr>
        <w:t xml:space="preserve"> </w:t>
      </w:r>
    </w:p>
    <w:p w14:paraId="4BF347B1" w14:textId="3CA3AB20" w:rsidR="002A14C3" w:rsidRPr="0059675D" w:rsidRDefault="002A14C3" w:rsidP="000C55CD">
      <w:pPr>
        <w:spacing w:after="0" w:line="480" w:lineRule="auto"/>
        <w:ind w:firstLine="720"/>
        <w:jc w:val="both"/>
        <w:rPr>
          <w:rFonts w:ascii="Times New Roman" w:hAnsi="Times New Roman" w:cs="Times New Roman"/>
          <w:i/>
          <w:iCs/>
          <w:sz w:val="24"/>
          <w:szCs w:val="24"/>
          <w:u w:val="single"/>
        </w:rPr>
      </w:pPr>
      <w:r w:rsidRPr="0059675D">
        <w:rPr>
          <w:rFonts w:ascii="Times New Roman" w:hAnsi="Times New Roman" w:cs="Times New Roman"/>
          <w:i/>
          <w:iCs/>
          <w:sz w:val="24"/>
          <w:szCs w:val="24"/>
          <w:u w:val="single"/>
        </w:rPr>
        <w:t>The Lopez Settlement</w:t>
      </w:r>
    </w:p>
    <w:p w14:paraId="475E8316" w14:textId="20A8C8AE" w:rsidR="00933D5A" w:rsidRPr="00234EF7" w:rsidRDefault="005E7399" w:rsidP="001466BD">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In</w:t>
      </w:r>
      <w:r w:rsidR="01FDFF1D" w:rsidRPr="00234EF7">
        <w:rPr>
          <w:rFonts w:ascii="Times New Roman" w:hAnsi="Times New Roman" w:cs="Times New Roman"/>
          <w:sz w:val="24"/>
          <w:szCs w:val="24"/>
        </w:rPr>
        <w:t xml:space="preserve"> 2021</w:t>
      </w:r>
      <w:r>
        <w:rPr>
          <w:rFonts w:ascii="Times New Roman" w:hAnsi="Times New Roman" w:cs="Times New Roman"/>
          <w:sz w:val="24"/>
          <w:szCs w:val="24"/>
        </w:rPr>
        <w:t xml:space="preserve">, </w:t>
      </w:r>
      <w:r w:rsidRPr="00234EF7">
        <w:rPr>
          <w:rFonts w:ascii="Times New Roman" w:hAnsi="Times New Roman" w:cs="Times New Roman"/>
          <w:sz w:val="24"/>
          <w:szCs w:val="24"/>
        </w:rPr>
        <w:t>transgender activist Mariah Lopez</w:t>
      </w:r>
      <w:r>
        <w:rPr>
          <w:rFonts w:ascii="Times New Roman" w:hAnsi="Times New Roman" w:cs="Times New Roman"/>
          <w:sz w:val="24"/>
          <w:szCs w:val="24"/>
        </w:rPr>
        <w:t xml:space="preserve"> reached a</w:t>
      </w:r>
      <w:r w:rsidR="01FDFF1D" w:rsidRPr="00234EF7">
        <w:rPr>
          <w:rFonts w:ascii="Times New Roman" w:hAnsi="Times New Roman" w:cs="Times New Roman"/>
          <w:sz w:val="24"/>
          <w:szCs w:val="24"/>
        </w:rPr>
        <w:t xml:space="preserve"> legal settlement </w:t>
      </w:r>
      <w:r>
        <w:rPr>
          <w:rFonts w:ascii="Times New Roman" w:hAnsi="Times New Roman" w:cs="Times New Roman"/>
          <w:sz w:val="24"/>
          <w:szCs w:val="24"/>
        </w:rPr>
        <w:t>with</w:t>
      </w:r>
      <w:r w:rsidRPr="00234EF7">
        <w:rPr>
          <w:rFonts w:ascii="Times New Roman" w:hAnsi="Times New Roman" w:cs="Times New Roman"/>
          <w:sz w:val="24"/>
          <w:szCs w:val="24"/>
        </w:rPr>
        <w:t xml:space="preserve"> </w:t>
      </w:r>
      <w:r w:rsidR="01FDFF1D" w:rsidRPr="00234EF7">
        <w:rPr>
          <w:rFonts w:ascii="Times New Roman" w:hAnsi="Times New Roman" w:cs="Times New Roman"/>
          <w:sz w:val="24"/>
          <w:szCs w:val="24"/>
        </w:rPr>
        <w:t xml:space="preserve">DHS over discrimination and unsafe conditions Lopez faced in the </w:t>
      </w:r>
      <w:r>
        <w:rPr>
          <w:rFonts w:ascii="Times New Roman" w:hAnsi="Times New Roman" w:cs="Times New Roman"/>
          <w:sz w:val="24"/>
          <w:szCs w:val="24"/>
        </w:rPr>
        <w:t>C</w:t>
      </w:r>
      <w:r w:rsidR="01FDFF1D" w:rsidRPr="00234EF7">
        <w:rPr>
          <w:rFonts w:ascii="Times New Roman" w:hAnsi="Times New Roman" w:cs="Times New Roman"/>
          <w:sz w:val="24"/>
          <w:szCs w:val="24"/>
        </w:rPr>
        <w:t>ity’s shelter system.</w:t>
      </w:r>
      <w:r w:rsidR="00933D5A" w:rsidRPr="00234EF7">
        <w:rPr>
          <w:rStyle w:val="FootnoteReference"/>
          <w:rFonts w:ascii="Times New Roman" w:hAnsi="Times New Roman" w:cs="Times New Roman"/>
          <w:sz w:val="24"/>
          <w:szCs w:val="24"/>
        </w:rPr>
        <w:footnoteReference w:id="73"/>
      </w:r>
      <w:r w:rsidR="01FDFF1D" w:rsidRPr="00234EF7">
        <w:rPr>
          <w:rFonts w:ascii="Times New Roman" w:hAnsi="Times New Roman" w:cs="Times New Roman"/>
          <w:sz w:val="24"/>
          <w:szCs w:val="24"/>
        </w:rPr>
        <w:t xml:space="preserve"> Lopez filed the lawsuit in 2017 after experiencing harassment, misgendering, denial of accommodations, and sexual abuse while staying in N</w:t>
      </w:r>
      <w:r w:rsidR="00FA18A4">
        <w:rPr>
          <w:rFonts w:ascii="Times New Roman" w:hAnsi="Times New Roman" w:cs="Times New Roman"/>
          <w:sz w:val="24"/>
          <w:szCs w:val="24"/>
        </w:rPr>
        <w:t xml:space="preserve">YC </w:t>
      </w:r>
      <w:r w:rsidR="01FDFF1D" w:rsidRPr="00234EF7">
        <w:rPr>
          <w:rFonts w:ascii="Times New Roman" w:hAnsi="Times New Roman" w:cs="Times New Roman"/>
          <w:sz w:val="24"/>
          <w:szCs w:val="24"/>
        </w:rPr>
        <w:t>shelters, including Marsha’s House, an LGBTQ-focused shelter in the Bronx.</w:t>
      </w:r>
      <w:r w:rsidR="00933D5A" w:rsidRPr="00234EF7">
        <w:rPr>
          <w:rStyle w:val="FootnoteReference"/>
          <w:rFonts w:ascii="Times New Roman" w:hAnsi="Times New Roman" w:cs="Times New Roman"/>
          <w:sz w:val="24"/>
          <w:szCs w:val="24"/>
        </w:rPr>
        <w:footnoteReference w:id="74"/>
      </w:r>
      <w:r w:rsidR="01FDFF1D" w:rsidRPr="00234EF7">
        <w:rPr>
          <w:rFonts w:ascii="Times New Roman" w:hAnsi="Times New Roman" w:cs="Times New Roman"/>
          <w:sz w:val="24"/>
          <w:szCs w:val="24"/>
        </w:rPr>
        <w:t xml:space="preserve"> The lawsuit argued that DHS failed to protect transgender residents from discrimination and violence.</w:t>
      </w:r>
      <w:r w:rsidR="00933D5A" w:rsidRPr="00234EF7">
        <w:rPr>
          <w:rStyle w:val="FootnoteReference"/>
          <w:rFonts w:ascii="Times New Roman" w:hAnsi="Times New Roman" w:cs="Times New Roman"/>
          <w:sz w:val="24"/>
          <w:szCs w:val="24"/>
        </w:rPr>
        <w:footnoteReference w:id="75"/>
      </w:r>
    </w:p>
    <w:p w14:paraId="0FD7CAC5" w14:textId="4B6CF460" w:rsidR="00933D5A" w:rsidRPr="00234EF7" w:rsidRDefault="01FDFF1D" w:rsidP="001466BD">
      <w:pPr>
        <w:spacing w:after="0" w:line="480" w:lineRule="auto"/>
        <w:ind w:firstLine="720"/>
        <w:rPr>
          <w:rFonts w:ascii="Times New Roman" w:hAnsi="Times New Roman" w:cs="Times New Roman"/>
          <w:sz w:val="24"/>
          <w:szCs w:val="24"/>
        </w:rPr>
      </w:pPr>
      <w:r w:rsidRPr="00234EF7">
        <w:rPr>
          <w:rFonts w:ascii="Times New Roman" w:hAnsi="Times New Roman" w:cs="Times New Roman"/>
          <w:sz w:val="24"/>
          <w:szCs w:val="24"/>
        </w:rPr>
        <w:t xml:space="preserve">Pursuant to the settlement, </w:t>
      </w:r>
      <w:r w:rsidR="005E7399">
        <w:rPr>
          <w:rFonts w:ascii="Times New Roman" w:hAnsi="Times New Roman" w:cs="Times New Roman"/>
          <w:sz w:val="24"/>
          <w:szCs w:val="24"/>
        </w:rPr>
        <w:t>the</w:t>
      </w:r>
      <w:r w:rsidRPr="00234EF7">
        <w:rPr>
          <w:rFonts w:ascii="Times New Roman" w:hAnsi="Times New Roman" w:cs="Times New Roman"/>
          <w:sz w:val="24"/>
          <w:szCs w:val="24"/>
        </w:rPr>
        <w:t xml:space="preserve"> City agreed to implement major reforms to improve shelter access and safety for </w:t>
      </w:r>
      <w:r w:rsidR="26ADE9B7" w:rsidRPr="00234EF7">
        <w:rPr>
          <w:rFonts w:ascii="Times New Roman" w:hAnsi="Times New Roman" w:cs="Times New Roman"/>
          <w:sz w:val="24"/>
          <w:szCs w:val="24"/>
        </w:rPr>
        <w:t>transgender and gender non-confirming (“</w:t>
      </w:r>
      <w:r w:rsidRPr="00234EF7">
        <w:rPr>
          <w:rFonts w:ascii="Times New Roman" w:hAnsi="Times New Roman" w:cs="Times New Roman"/>
          <w:sz w:val="24"/>
          <w:szCs w:val="24"/>
        </w:rPr>
        <w:t>TGNC</w:t>
      </w:r>
      <w:r w:rsidR="26ADE9B7" w:rsidRPr="00234EF7">
        <w:rPr>
          <w:rFonts w:ascii="Times New Roman" w:hAnsi="Times New Roman" w:cs="Times New Roman"/>
          <w:sz w:val="24"/>
          <w:szCs w:val="24"/>
        </w:rPr>
        <w:t>”)</w:t>
      </w:r>
      <w:r w:rsidRPr="00234EF7">
        <w:rPr>
          <w:rFonts w:ascii="Times New Roman" w:hAnsi="Times New Roman" w:cs="Times New Roman"/>
          <w:sz w:val="24"/>
          <w:szCs w:val="24"/>
        </w:rPr>
        <w:t xml:space="preserve"> people experiencing homelessness.</w:t>
      </w:r>
      <w:r w:rsidR="00933D5A" w:rsidRPr="00234EF7">
        <w:rPr>
          <w:rStyle w:val="FootnoteReference"/>
          <w:rFonts w:ascii="Times New Roman" w:hAnsi="Times New Roman" w:cs="Times New Roman"/>
          <w:sz w:val="24"/>
          <w:szCs w:val="24"/>
        </w:rPr>
        <w:footnoteReference w:id="76"/>
      </w:r>
      <w:r w:rsidRPr="00234EF7">
        <w:rPr>
          <w:rFonts w:ascii="Times New Roman" w:hAnsi="Times New Roman" w:cs="Times New Roman"/>
          <w:sz w:val="24"/>
          <w:szCs w:val="24"/>
        </w:rPr>
        <w:t xml:space="preserve"> Key provisions </w:t>
      </w:r>
      <w:r w:rsidR="005E7399">
        <w:rPr>
          <w:rFonts w:ascii="Times New Roman" w:hAnsi="Times New Roman" w:cs="Times New Roman"/>
          <w:sz w:val="24"/>
          <w:szCs w:val="24"/>
        </w:rPr>
        <w:t xml:space="preserve">of the settlement </w:t>
      </w:r>
      <w:r w:rsidRPr="00234EF7">
        <w:rPr>
          <w:rFonts w:ascii="Times New Roman" w:hAnsi="Times New Roman" w:cs="Times New Roman"/>
          <w:sz w:val="24"/>
          <w:szCs w:val="24"/>
        </w:rPr>
        <w:t>included:</w:t>
      </w:r>
    </w:p>
    <w:p w14:paraId="648AB0FF" w14:textId="77777777" w:rsidR="00933D5A" w:rsidRPr="00234EF7" w:rsidRDefault="00933D5A" w:rsidP="001466BD">
      <w:pPr>
        <w:numPr>
          <w:ilvl w:val="0"/>
          <w:numId w:val="34"/>
        </w:numPr>
        <w:spacing w:after="0" w:line="240" w:lineRule="auto"/>
        <w:rPr>
          <w:rFonts w:ascii="Times New Roman" w:hAnsi="Times New Roman" w:cs="Times New Roman"/>
          <w:sz w:val="24"/>
          <w:szCs w:val="24"/>
        </w:rPr>
      </w:pPr>
      <w:r w:rsidRPr="00234EF7">
        <w:rPr>
          <w:rFonts w:ascii="Times New Roman" w:hAnsi="Times New Roman" w:cs="Times New Roman"/>
          <w:sz w:val="24"/>
          <w:szCs w:val="24"/>
        </w:rPr>
        <w:t xml:space="preserve">Creating dedicated shelter units or beds for transgender and gender-nonconforming people across multiple boroughs; </w:t>
      </w:r>
    </w:p>
    <w:p w14:paraId="37B500C7" w14:textId="77777777" w:rsidR="00933D5A" w:rsidRPr="00234EF7" w:rsidRDefault="00933D5A" w:rsidP="001466BD">
      <w:pPr>
        <w:numPr>
          <w:ilvl w:val="0"/>
          <w:numId w:val="34"/>
        </w:numPr>
        <w:spacing w:after="0" w:line="240" w:lineRule="auto"/>
        <w:rPr>
          <w:rFonts w:ascii="Times New Roman" w:hAnsi="Times New Roman" w:cs="Times New Roman"/>
          <w:sz w:val="24"/>
          <w:szCs w:val="24"/>
        </w:rPr>
      </w:pPr>
      <w:r w:rsidRPr="00234EF7">
        <w:rPr>
          <w:rFonts w:ascii="Times New Roman" w:hAnsi="Times New Roman" w:cs="Times New Roman"/>
          <w:sz w:val="24"/>
          <w:szCs w:val="24"/>
        </w:rPr>
        <w:t xml:space="preserve">Expanding LGBTQ competency and anti-discrimination training for shelter staff (including contractors); </w:t>
      </w:r>
    </w:p>
    <w:p w14:paraId="35EB997A" w14:textId="77777777" w:rsidR="00933D5A" w:rsidRPr="00234EF7" w:rsidRDefault="00933D5A" w:rsidP="001466BD">
      <w:pPr>
        <w:numPr>
          <w:ilvl w:val="0"/>
          <w:numId w:val="34"/>
        </w:numPr>
        <w:spacing w:after="0" w:line="240" w:lineRule="auto"/>
        <w:rPr>
          <w:rFonts w:ascii="Times New Roman" w:hAnsi="Times New Roman" w:cs="Times New Roman"/>
          <w:sz w:val="24"/>
          <w:szCs w:val="24"/>
        </w:rPr>
      </w:pPr>
      <w:r w:rsidRPr="00234EF7">
        <w:rPr>
          <w:rFonts w:ascii="Times New Roman" w:hAnsi="Times New Roman" w:cs="Times New Roman"/>
          <w:sz w:val="24"/>
          <w:szCs w:val="24"/>
        </w:rPr>
        <w:t xml:space="preserve">Improving procedures for reporting harassment and abuse; </w:t>
      </w:r>
    </w:p>
    <w:p w14:paraId="2A6BA63A" w14:textId="77777777" w:rsidR="00933D5A" w:rsidRPr="00234EF7" w:rsidRDefault="00933D5A" w:rsidP="001466BD">
      <w:pPr>
        <w:numPr>
          <w:ilvl w:val="0"/>
          <w:numId w:val="34"/>
        </w:numPr>
        <w:spacing w:after="0" w:line="240" w:lineRule="auto"/>
        <w:rPr>
          <w:rFonts w:ascii="Times New Roman" w:hAnsi="Times New Roman" w:cs="Times New Roman"/>
          <w:sz w:val="24"/>
          <w:szCs w:val="24"/>
        </w:rPr>
      </w:pPr>
      <w:r w:rsidRPr="00234EF7">
        <w:rPr>
          <w:rFonts w:ascii="Times New Roman" w:hAnsi="Times New Roman" w:cs="Times New Roman"/>
          <w:sz w:val="24"/>
          <w:szCs w:val="24"/>
        </w:rPr>
        <w:t>Strengthening protections against retaliation for residents who file complaints; and</w:t>
      </w:r>
    </w:p>
    <w:p w14:paraId="7ED4CECA" w14:textId="77777777" w:rsidR="00933D5A" w:rsidRPr="00234EF7" w:rsidRDefault="00933D5A" w:rsidP="001466BD">
      <w:pPr>
        <w:numPr>
          <w:ilvl w:val="0"/>
          <w:numId w:val="34"/>
        </w:numPr>
        <w:spacing w:after="0" w:line="240" w:lineRule="auto"/>
        <w:rPr>
          <w:rFonts w:ascii="Times New Roman" w:hAnsi="Times New Roman" w:cs="Times New Roman"/>
          <w:sz w:val="24"/>
          <w:szCs w:val="24"/>
        </w:rPr>
      </w:pPr>
      <w:r w:rsidRPr="00234EF7">
        <w:rPr>
          <w:rFonts w:ascii="Times New Roman" w:hAnsi="Times New Roman" w:cs="Times New Roman"/>
          <w:sz w:val="24"/>
          <w:szCs w:val="24"/>
        </w:rPr>
        <w:t xml:space="preserve">Increasing oversight and accountability within the shelter system. </w:t>
      </w:r>
    </w:p>
    <w:p w14:paraId="39CF3CBE" w14:textId="77777777" w:rsidR="00AC6B17" w:rsidRPr="00234EF7" w:rsidRDefault="00AC6B17" w:rsidP="001466BD">
      <w:pPr>
        <w:spacing w:after="0" w:line="240" w:lineRule="auto"/>
        <w:ind w:left="1080"/>
        <w:rPr>
          <w:rFonts w:ascii="Times New Roman" w:hAnsi="Times New Roman" w:cs="Times New Roman"/>
          <w:sz w:val="24"/>
          <w:szCs w:val="24"/>
        </w:rPr>
      </w:pPr>
    </w:p>
    <w:p w14:paraId="65328683" w14:textId="38E44731" w:rsidR="00933D5A" w:rsidRDefault="01FDFF1D" w:rsidP="001466BD">
      <w:pPr>
        <w:spacing w:after="0" w:line="480" w:lineRule="auto"/>
        <w:ind w:firstLine="720"/>
        <w:rPr>
          <w:rFonts w:ascii="Times New Roman" w:hAnsi="Times New Roman" w:cs="Times New Roman"/>
          <w:sz w:val="24"/>
          <w:szCs w:val="24"/>
        </w:rPr>
      </w:pPr>
      <w:r w:rsidRPr="00234EF7">
        <w:rPr>
          <w:rFonts w:ascii="Times New Roman" w:hAnsi="Times New Roman" w:cs="Times New Roman"/>
          <w:sz w:val="24"/>
          <w:szCs w:val="24"/>
        </w:rPr>
        <w:t xml:space="preserve">Advocates describe the agreement as a turning point for transgender housing rights as it recognized that TGNC individuals face disproportionately high rates of homelessness and </w:t>
      </w:r>
      <w:r w:rsidRPr="00234EF7">
        <w:rPr>
          <w:rFonts w:ascii="Times New Roman" w:hAnsi="Times New Roman" w:cs="Times New Roman"/>
          <w:sz w:val="24"/>
          <w:szCs w:val="24"/>
        </w:rPr>
        <w:lastRenderedPageBreak/>
        <w:t>violence within traditional shelter systems.</w:t>
      </w:r>
      <w:r w:rsidR="00933D5A" w:rsidRPr="00234EF7">
        <w:rPr>
          <w:rStyle w:val="FootnoteReference"/>
          <w:rFonts w:ascii="Times New Roman" w:hAnsi="Times New Roman" w:cs="Times New Roman"/>
          <w:sz w:val="24"/>
          <w:szCs w:val="24"/>
        </w:rPr>
        <w:footnoteReference w:id="77"/>
      </w:r>
      <w:r w:rsidRPr="00234EF7">
        <w:rPr>
          <w:rFonts w:ascii="Times New Roman" w:hAnsi="Times New Roman" w:cs="Times New Roman"/>
          <w:sz w:val="24"/>
          <w:szCs w:val="24"/>
        </w:rPr>
        <w:t xml:space="preserve"> The settlement also helped push N</w:t>
      </w:r>
      <w:r w:rsidR="00FA18A4">
        <w:rPr>
          <w:rFonts w:ascii="Times New Roman" w:hAnsi="Times New Roman" w:cs="Times New Roman"/>
          <w:sz w:val="24"/>
          <w:szCs w:val="24"/>
        </w:rPr>
        <w:t xml:space="preserve">YC </w:t>
      </w:r>
      <w:r w:rsidRPr="00234EF7">
        <w:rPr>
          <w:rFonts w:ascii="Times New Roman" w:hAnsi="Times New Roman" w:cs="Times New Roman"/>
          <w:sz w:val="24"/>
          <w:szCs w:val="24"/>
        </w:rPr>
        <w:t>toward opening specialized TGNC shelter spaces, including later initiatives such as Ace’s Place, a city-funded shelter for transgender and gender-nonconforming people.</w:t>
      </w:r>
      <w:r w:rsidR="00933D5A" w:rsidRPr="00234EF7">
        <w:rPr>
          <w:rStyle w:val="FootnoteReference"/>
          <w:rFonts w:ascii="Times New Roman" w:hAnsi="Times New Roman" w:cs="Times New Roman"/>
          <w:sz w:val="24"/>
          <w:szCs w:val="24"/>
        </w:rPr>
        <w:footnoteReference w:id="78"/>
      </w:r>
      <w:r w:rsidR="002A14C3" w:rsidRPr="7A0F1690">
        <w:rPr>
          <w:rFonts w:ascii="Times New Roman" w:hAnsi="Times New Roman" w:cs="Times New Roman"/>
          <w:sz w:val="24"/>
          <w:szCs w:val="24"/>
        </w:rPr>
        <w:t xml:space="preserve"> </w:t>
      </w:r>
      <w:r w:rsidRPr="00234EF7">
        <w:rPr>
          <w:rFonts w:ascii="Times New Roman" w:hAnsi="Times New Roman" w:cs="Times New Roman"/>
          <w:sz w:val="24"/>
          <w:szCs w:val="24"/>
        </w:rPr>
        <w:t>However, advocates and community organizations have continued to criticize the city for delays and inconsistent implementation of the settlement requirements, arguing that many promised shelter spaces and reforms were not fully realized by the original deadlines.</w:t>
      </w:r>
      <w:r w:rsidR="00933D5A" w:rsidRPr="00234EF7">
        <w:rPr>
          <w:rStyle w:val="FootnoteReference"/>
          <w:rFonts w:ascii="Times New Roman" w:hAnsi="Times New Roman" w:cs="Times New Roman"/>
          <w:sz w:val="24"/>
          <w:szCs w:val="24"/>
        </w:rPr>
        <w:footnoteReference w:id="79"/>
      </w:r>
    </w:p>
    <w:p w14:paraId="2CD5A750" w14:textId="112D5736" w:rsidR="0073663D" w:rsidRPr="00234EF7" w:rsidRDefault="0073663D" w:rsidP="00A05543">
      <w:pPr>
        <w:pStyle w:val="ListParagraph"/>
        <w:numPr>
          <w:ilvl w:val="0"/>
          <w:numId w:val="28"/>
        </w:numPr>
        <w:spacing w:after="0" w:line="480" w:lineRule="auto"/>
        <w:jc w:val="both"/>
        <w:rPr>
          <w:rFonts w:ascii="Times New Roman" w:eastAsia="Times New Roman" w:hAnsi="Times New Roman" w:cs="Times New Roman"/>
          <w:b/>
          <w:bCs/>
          <w:smallCaps/>
          <w:sz w:val="24"/>
          <w:szCs w:val="24"/>
          <w:u w:val="single"/>
        </w:rPr>
      </w:pPr>
      <w:r w:rsidRPr="00234EF7">
        <w:rPr>
          <w:rFonts w:ascii="Times New Roman" w:eastAsia="Times New Roman" w:hAnsi="Times New Roman" w:cs="Times New Roman"/>
          <w:b/>
          <w:bCs/>
          <w:smallCaps/>
          <w:sz w:val="24"/>
          <w:szCs w:val="24"/>
          <w:u w:val="single"/>
        </w:rPr>
        <w:t>Conclusion</w:t>
      </w:r>
    </w:p>
    <w:p w14:paraId="3F19ED7E" w14:textId="49B49971" w:rsidR="0073663D" w:rsidRPr="00234EF7" w:rsidRDefault="00063623" w:rsidP="001466BD">
      <w:pPr>
        <w:pStyle w:val="ListParagraph"/>
        <w:spacing w:after="0" w:line="480" w:lineRule="auto"/>
        <w:ind w:left="0" w:firstLine="720"/>
      </w:pPr>
      <w:r w:rsidRPr="11D8CC6F">
        <w:rPr>
          <w:rFonts w:ascii="Times New Roman" w:eastAsia="Times New Roman" w:hAnsi="Times New Roman" w:cs="Times New Roman"/>
          <w:sz w:val="24"/>
          <w:szCs w:val="24"/>
        </w:rPr>
        <w:t>At this hearing, the Committee</w:t>
      </w:r>
      <w:r w:rsidR="00A75A46" w:rsidRPr="11D8CC6F">
        <w:rPr>
          <w:rFonts w:ascii="Times New Roman" w:eastAsia="Times New Roman" w:hAnsi="Times New Roman" w:cs="Times New Roman"/>
          <w:sz w:val="24"/>
          <w:szCs w:val="24"/>
        </w:rPr>
        <w:t xml:space="preserve">s will </w:t>
      </w:r>
      <w:r w:rsidRPr="11D8CC6F">
        <w:rPr>
          <w:rFonts w:ascii="Times New Roman" w:eastAsia="Times New Roman" w:hAnsi="Times New Roman" w:cs="Times New Roman"/>
          <w:sz w:val="24"/>
          <w:szCs w:val="24"/>
        </w:rPr>
        <w:t xml:space="preserve">seek to </w:t>
      </w:r>
      <w:r w:rsidR="002B0F98" w:rsidRPr="11D8CC6F">
        <w:rPr>
          <w:rFonts w:ascii="Times New Roman" w:eastAsia="Times New Roman" w:hAnsi="Times New Roman" w:cs="Times New Roman"/>
          <w:sz w:val="24"/>
          <w:szCs w:val="24"/>
        </w:rPr>
        <w:t xml:space="preserve">understand how the Administration is addressing housing instability among LGBTQ+ individuals and what specific housing resources are available to the LGBTQ+ community. The Committees </w:t>
      </w:r>
      <w:r w:rsidR="003D6F1E" w:rsidRPr="11D8CC6F">
        <w:rPr>
          <w:rFonts w:ascii="Times New Roman" w:eastAsia="Times New Roman" w:hAnsi="Times New Roman" w:cs="Times New Roman"/>
          <w:sz w:val="24"/>
          <w:szCs w:val="24"/>
        </w:rPr>
        <w:t>are</w:t>
      </w:r>
      <w:r w:rsidR="00A75A46" w:rsidRPr="11D8CC6F">
        <w:rPr>
          <w:rFonts w:ascii="Times New Roman" w:eastAsia="Times New Roman" w:hAnsi="Times New Roman" w:cs="Times New Roman"/>
          <w:sz w:val="24"/>
          <w:szCs w:val="24"/>
        </w:rPr>
        <w:t xml:space="preserve"> also </w:t>
      </w:r>
      <w:r w:rsidR="001300C7" w:rsidRPr="11D8CC6F">
        <w:rPr>
          <w:rFonts w:ascii="Times New Roman" w:eastAsia="Times New Roman" w:hAnsi="Times New Roman" w:cs="Times New Roman"/>
          <w:sz w:val="24"/>
          <w:szCs w:val="24"/>
        </w:rPr>
        <w:t>in</w:t>
      </w:r>
      <w:r w:rsidR="003D6F1E" w:rsidRPr="11D8CC6F">
        <w:rPr>
          <w:rFonts w:ascii="Times New Roman" w:eastAsia="Times New Roman" w:hAnsi="Times New Roman" w:cs="Times New Roman"/>
          <w:sz w:val="24"/>
          <w:szCs w:val="24"/>
        </w:rPr>
        <w:t>terested in</w:t>
      </w:r>
      <w:r w:rsidR="001300C7" w:rsidRPr="11D8CC6F">
        <w:rPr>
          <w:rFonts w:ascii="Times New Roman" w:eastAsia="Times New Roman" w:hAnsi="Times New Roman" w:cs="Times New Roman"/>
          <w:sz w:val="24"/>
          <w:szCs w:val="24"/>
        </w:rPr>
        <w:t xml:space="preserve"> understanding the polic</w:t>
      </w:r>
      <w:r w:rsidR="009B3682" w:rsidRPr="11D8CC6F">
        <w:rPr>
          <w:rFonts w:ascii="Times New Roman" w:eastAsia="Times New Roman" w:hAnsi="Times New Roman" w:cs="Times New Roman"/>
          <w:sz w:val="24"/>
          <w:szCs w:val="24"/>
        </w:rPr>
        <w:t xml:space="preserve">ies surrounding training for people working in DSS shelters </w:t>
      </w:r>
      <w:r w:rsidR="00556585" w:rsidRPr="11D8CC6F">
        <w:rPr>
          <w:rFonts w:ascii="Times New Roman" w:eastAsia="Times New Roman" w:hAnsi="Times New Roman" w:cs="Times New Roman"/>
          <w:sz w:val="24"/>
          <w:szCs w:val="24"/>
        </w:rPr>
        <w:t>on engagement with</w:t>
      </w:r>
      <w:r w:rsidR="000942F5" w:rsidRPr="11D8CC6F">
        <w:rPr>
          <w:rFonts w:ascii="Times New Roman" w:eastAsia="Times New Roman" w:hAnsi="Times New Roman" w:cs="Times New Roman"/>
          <w:sz w:val="24"/>
          <w:szCs w:val="24"/>
        </w:rPr>
        <w:t xml:space="preserve"> LGBTQ+ individuals</w:t>
      </w:r>
      <w:r w:rsidR="000C55CD" w:rsidRPr="11D8CC6F">
        <w:rPr>
          <w:rFonts w:ascii="Times New Roman" w:eastAsia="Times New Roman" w:hAnsi="Times New Roman" w:cs="Times New Roman"/>
          <w:sz w:val="24"/>
          <w:szCs w:val="24"/>
        </w:rPr>
        <w:t xml:space="preserve">, and the role of the new Mayor’s Office of LGBTQ+ Affairs in coordinating housing policy and services </w:t>
      </w:r>
      <w:r w:rsidR="65B854E1" w:rsidRPr="11D8CC6F">
        <w:rPr>
          <w:rFonts w:ascii="Times New Roman" w:eastAsia="Times New Roman" w:hAnsi="Times New Roman" w:cs="Times New Roman"/>
          <w:sz w:val="24"/>
          <w:szCs w:val="24"/>
        </w:rPr>
        <w:t>for LGBTQ</w:t>
      </w:r>
      <w:r w:rsidR="000C55CD" w:rsidRPr="11D8CC6F">
        <w:rPr>
          <w:rFonts w:ascii="Times New Roman" w:eastAsia="Times New Roman" w:hAnsi="Times New Roman" w:cs="Times New Roman"/>
          <w:sz w:val="24"/>
          <w:szCs w:val="24"/>
        </w:rPr>
        <w:t xml:space="preserve">+ individuals. </w:t>
      </w:r>
    </w:p>
    <w:p w14:paraId="3F332726" w14:textId="475AD868" w:rsidR="57B9A47C" w:rsidRPr="00223D0B" w:rsidRDefault="57B9A47C" w:rsidP="7D7F0992">
      <w:pPr>
        <w:pStyle w:val="ListParagraph"/>
        <w:spacing w:after="0" w:line="480" w:lineRule="auto"/>
        <w:ind w:left="0" w:firstLine="720"/>
        <w:jc w:val="both"/>
        <w:rPr>
          <w:rFonts w:ascii="Times New Roman" w:eastAsia="Times New Roman" w:hAnsi="Times New Roman" w:cs="Times New Roman"/>
          <w:sz w:val="24"/>
          <w:szCs w:val="24"/>
        </w:rPr>
      </w:pPr>
    </w:p>
    <w:p w14:paraId="709B4CEE" w14:textId="643A7F55" w:rsidR="57B9A47C" w:rsidRPr="00223D0B" w:rsidRDefault="57B9A47C" w:rsidP="7D7F0992">
      <w:pPr>
        <w:pStyle w:val="ListParagraph"/>
        <w:spacing w:after="0" w:line="480" w:lineRule="auto"/>
        <w:ind w:left="0" w:firstLine="720"/>
        <w:jc w:val="both"/>
        <w:rPr>
          <w:rFonts w:ascii="Times New Roman" w:eastAsia="Times New Roman" w:hAnsi="Times New Roman" w:cs="Times New Roman"/>
          <w:sz w:val="24"/>
          <w:szCs w:val="24"/>
        </w:rPr>
      </w:pPr>
    </w:p>
    <w:sectPr w:rsidR="57B9A47C" w:rsidRPr="00223D0B" w:rsidSect="00F5309C">
      <w:footerReference w:type="defaul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D8998B" w14:textId="77777777" w:rsidR="00527BB1" w:rsidRDefault="00527BB1" w:rsidP="00F5309C">
      <w:pPr>
        <w:spacing w:after="0" w:line="240" w:lineRule="auto"/>
      </w:pPr>
      <w:r>
        <w:separator/>
      </w:r>
    </w:p>
  </w:endnote>
  <w:endnote w:type="continuationSeparator" w:id="0">
    <w:p w14:paraId="2426EED6" w14:textId="77777777" w:rsidR="00527BB1" w:rsidRDefault="00527BB1" w:rsidP="00F530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D28148" w14:textId="6EBCEAAC" w:rsidR="00F5309C" w:rsidRPr="00AB77E3" w:rsidRDefault="00F5309C">
    <w:pPr>
      <w:pStyle w:val="Footer"/>
      <w:jc w:val="center"/>
      <w:rPr>
        <w:rFonts w:ascii="Times New Roman" w:hAnsi="Times New Roman" w:cs="Times New Roman"/>
      </w:rPr>
    </w:pPr>
    <w:r w:rsidRPr="00AB77E3">
      <w:rPr>
        <w:rFonts w:ascii="Times New Roman" w:hAnsi="Times New Roman" w:cs="Times New Roman"/>
      </w:rPr>
      <w:fldChar w:fldCharType="begin"/>
    </w:r>
    <w:r w:rsidRPr="00AB77E3">
      <w:rPr>
        <w:rFonts w:ascii="Times New Roman" w:hAnsi="Times New Roman" w:cs="Times New Roman"/>
      </w:rPr>
      <w:instrText xml:space="preserve"> PAGE   \* MERGEFORMAT </w:instrText>
    </w:r>
    <w:r w:rsidRPr="00AB77E3">
      <w:rPr>
        <w:rFonts w:ascii="Times New Roman" w:hAnsi="Times New Roman" w:cs="Times New Roman"/>
      </w:rPr>
      <w:fldChar w:fldCharType="separate"/>
    </w:r>
    <w:r w:rsidR="00C32509">
      <w:rPr>
        <w:rFonts w:ascii="Times New Roman" w:hAnsi="Times New Roman" w:cs="Times New Roman"/>
        <w:noProof/>
      </w:rPr>
      <w:t>25</w:t>
    </w:r>
    <w:r w:rsidRPr="00AB77E3">
      <w:rPr>
        <w:rFonts w:ascii="Times New Roman" w:hAnsi="Times New Roman" w:cs="Times New Roman"/>
        <w:noProof/>
      </w:rPr>
      <w:fldChar w:fldCharType="end"/>
    </w:r>
  </w:p>
  <w:p w14:paraId="1BB6B11A" w14:textId="77777777" w:rsidR="00F5309C" w:rsidRPr="00AB77E3" w:rsidRDefault="00F5309C">
    <w:pPr>
      <w:rPr>
        <w:rFonts w:ascii="Times New Roman" w:hAnsi="Times New Roman" w:cs="Times New Roma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3585C5" w14:textId="77777777" w:rsidR="00F5309C" w:rsidRDefault="00F5309C">
    <w:pPr>
      <w:pStyle w:val="Footer"/>
      <w:jc w:val="center"/>
    </w:pPr>
    <w:r>
      <w:fldChar w:fldCharType="begin"/>
    </w:r>
    <w:r>
      <w:instrText xml:space="preserve"> PAGE   \* MERGEFORMAT </w:instrText>
    </w:r>
    <w:r>
      <w:fldChar w:fldCharType="separate"/>
    </w:r>
    <w:r>
      <w:rPr>
        <w:noProof/>
      </w:rPr>
      <w:t>1</w:t>
    </w:r>
    <w:r>
      <w:rPr>
        <w:noProof/>
      </w:rPr>
      <w:fldChar w:fldCharType="end"/>
    </w:r>
  </w:p>
  <w:p w14:paraId="6F5984A5" w14:textId="77777777" w:rsidR="00F5309C" w:rsidRDefault="00F530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DD9E5E" w14:textId="77777777" w:rsidR="00527BB1" w:rsidRDefault="00527BB1" w:rsidP="00F5309C">
      <w:pPr>
        <w:spacing w:after="0" w:line="240" w:lineRule="auto"/>
      </w:pPr>
      <w:r>
        <w:separator/>
      </w:r>
    </w:p>
  </w:footnote>
  <w:footnote w:type="continuationSeparator" w:id="0">
    <w:p w14:paraId="193D14B6" w14:textId="77777777" w:rsidR="00527BB1" w:rsidRDefault="00527BB1" w:rsidP="00F5309C">
      <w:pPr>
        <w:spacing w:after="0" w:line="240" w:lineRule="auto"/>
      </w:pPr>
      <w:r>
        <w:continuationSeparator/>
      </w:r>
    </w:p>
  </w:footnote>
  <w:footnote w:id="1">
    <w:p w14:paraId="317D6442" w14:textId="77777777" w:rsidR="00223D0B" w:rsidRPr="006679A5" w:rsidRDefault="00223D0B" w:rsidP="00223D0B">
      <w:pPr>
        <w:pStyle w:val="FootnoteText"/>
      </w:pPr>
      <w:r>
        <w:rPr>
          <w:rStyle w:val="FootnoteReference"/>
        </w:rPr>
        <w:footnoteRef/>
      </w:r>
      <w:r>
        <w:t xml:space="preserve"> Adam Romero, Shoshana K. Goldberg, and Luis A. Vasquez, </w:t>
      </w:r>
      <w:r w:rsidRPr="00E50B45">
        <w:t>“LGBT People and Housing Affordability, Discrimination, and Homelessness”</w:t>
      </w:r>
      <w:r>
        <w:t xml:space="preserve">  </w:t>
      </w:r>
      <w:r w:rsidRPr="00E50B45">
        <w:rPr>
          <w:i/>
          <w:iCs/>
        </w:rPr>
        <w:t>UCLA School of Law Williams Institute</w:t>
      </w:r>
      <w:r>
        <w:t xml:space="preserve"> (April 2020), a</w:t>
      </w:r>
      <w:r>
        <w:rPr>
          <w:i/>
          <w:iCs/>
        </w:rPr>
        <w:t>vailable at</w:t>
      </w:r>
      <w:r>
        <w:t xml:space="preserve">: </w:t>
      </w:r>
      <w:hyperlink r:id="rId1" w:history="1">
        <w:r w:rsidRPr="00E35AFC">
          <w:rPr>
            <w:rStyle w:val="Hyperlink"/>
          </w:rPr>
          <w:t>https://williamsinstitute.law.ucla.edu/wp-content/uploads/LGBT-Housing-Apr-2020.pdf</w:t>
        </w:r>
      </w:hyperlink>
      <w:r>
        <w:t xml:space="preserve"> (last visited June 17, 2026). </w:t>
      </w:r>
    </w:p>
  </w:footnote>
  <w:footnote w:id="2">
    <w:p w14:paraId="327BF917" w14:textId="77777777" w:rsidR="00223D0B" w:rsidRDefault="00223D0B" w:rsidP="00223D0B">
      <w:pPr>
        <w:pStyle w:val="FootnoteText"/>
      </w:pPr>
      <w:r>
        <w:rPr>
          <w:rStyle w:val="FootnoteReference"/>
        </w:rPr>
        <w:footnoteRef/>
      </w:r>
      <w:r>
        <w:t xml:space="preserve"> </w:t>
      </w:r>
      <w:r w:rsidRPr="002F36C5">
        <w:rPr>
          <w:i/>
          <w:iCs/>
        </w:rPr>
        <w:t>Id.</w:t>
      </w:r>
      <w:r>
        <w:t xml:space="preserve"> </w:t>
      </w:r>
    </w:p>
  </w:footnote>
  <w:footnote w:id="3">
    <w:p w14:paraId="590FBB46" w14:textId="77777777" w:rsidR="00223D0B" w:rsidRDefault="00223D0B" w:rsidP="00223D0B">
      <w:pPr>
        <w:pStyle w:val="FootnoteText"/>
      </w:pPr>
      <w:r>
        <w:rPr>
          <w:rStyle w:val="FootnoteReference"/>
        </w:rPr>
        <w:footnoteRef/>
      </w:r>
      <w:r>
        <w:t xml:space="preserve"> </w:t>
      </w:r>
      <w:r w:rsidRPr="002F36C5">
        <w:rPr>
          <w:i/>
          <w:iCs/>
        </w:rPr>
        <w:t>Id.</w:t>
      </w:r>
    </w:p>
  </w:footnote>
  <w:footnote w:id="4">
    <w:p w14:paraId="4B90570D" w14:textId="77777777" w:rsidR="00223D0B" w:rsidRDefault="00223D0B" w:rsidP="00223D0B">
      <w:pPr>
        <w:pStyle w:val="FootnoteText"/>
      </w:pPr>
      <w:r>
        <w:rPr>
          <w:rStyle w:val="FootnoteReference"/>
        </w:rPr>
        <w:footnoteRef/>
      </w:r>
      <w:r>
        <w:t xml:space="preserve"> </w:t>
      </w:r>
      <w:r w:rsidRPr="002F36C5">
        <w:rPr>
          <w:i/>
          <w:iCs/>
        </w:rPr>
        <w:t>Id.</w:t>
      </w:r>
    </w:p>
  </w:footnote>
  <w:footnote w:id="5">
    <w:p w14:paraId="7B6879C4" w14:textId="77777777" w:rsidR="00223D0B" w:rsidRDefault="00223D0B" w:rsidP="00223D0B">
      <w:pPr>
        <w:pStyle w:val="FootnoteText"/>
      </w:pPr>
      <w:r>
        <w:rPr>
          <w:rStyle w:val="FootnoteReference"/>
        </w:rPr>
        <w:footnoteRef/>
      </w:r>
      <w:r>
        <w:t xml:space="preserve"> Daniel Soucy, “</w:t>
      </w:r>
      <w:r w:rsidRPr="004148D5">
        <w:t>Nationwide Survey Shows Widespread Discrimination Against Gender-Expansive People, Including in Emergency Shelters</w:t>
      </w:r>
      <w:r>
        <w:t xml:space="preserve">,” </w:t>
      </w:r>
      <w:r w:rsidRPr="005A60E2">
        <w:rPr>
          <w:i/>
          <w:iCs/>
        </w:rPr>
        <w:t>National Alliance to End Homelessnes</w:t>
      </w:r>
      <w:r>
        <w:rPr>
          <w:i/>
          <w:iCs/>
        </w:rPr>
        <w:t>s,</w:t>
      </w:r>
      <w:r>
        <w:t xml:space="preserve"> (May 18, 2026), a</w:t>
      </w:r>
      <w:r w:rsidRPr="001A6B78">
        <w:rPr>
          <w:i/>
          <w:iCs/>
        </w:rPr>
        <w:t xml:space="preserve">vailable at: </w:t>
      </w:r>
      <w:r w:rsidRPr="001A6B78">
        <w:rPr>
          <w:i/>
          <w:iCs/>
        </w:rPr>
        <w:br/>
      </w:r>
      <w:hyperlink r:id="rId2" w:history="1">
        <w:r w:rsidRPr="00E35AFC">
          <w:rPr>
            <w:rStyle w:val="Hyperlink"/>
          </w:rPr>
          <w:t>https://endhomelessness.org/resources/nationwide-survey-shows-widespread-discrimination-against-gender-expansive-people-including-in-emergency-shelters/</w:t>
        </w:r>
      </w:hyperlink>
      <w:r>
        <w:t xml:space="preserve"> (last visited June 17, 2026). </w:t>
      </w:r>
    </w:p>
  </w:footnote>
  <w:footnote w:id="6">
    <w:p w14:paraId="7214518E" w14:textId="77777777" w:rsidR="00223D0B" w:rsidRDefault="00223D0B" w:rsidP="00223D0B">
      <w:pPr>
        <w:pStyle w:val="FootnoteText"/>
      </w:pPr>
      <w:r>
        <w:rPr>
          <w:rStyle w:val="FootnoteReference"/>
        </w:rPr>
        <w:footnoteRef/>
      </w:r>
      <w:r>
        <w:t xml:space="preserve"> Daniel Soucy, “</w:t>
      </w:r>
      <w:r w:rsidRPr="00213FA4">
        <w:t>Housing Instability Among Gender-Expansive People and Paths Forward</w:t>
      </w:r>
      <w:r>
        <w:t xml:space="preserve">,” </w:t>
      </w:r>
      <w:r w:rsidRPr="005A60E2">
        <w:rPr>
          <w:i/>
          <w:iCs/>
        </w:rPr>
        <w:t>National Alliance to End Homelessness</w:t>
      </w:r>
      <w:r>
        <w:t xml:space="preserve">, (Jun 3, 2025), </w:t>
      </w:r>
      <w:r w:rsidRPr="005A60E2">
        <w:rPr>
          <w:i/>
          <w:iCs/>
        </w:rPr>
        <w:t>available at</w:t>
      </w:r>
      <w:r>
        <w:t xml:space="preserve">:  </w:t>
      </w:r>
      <w:hyperlink r:id="rId3" w:history="1">
        <w:r w:rsidRPr="00E35AFC">
          <w:rPr>
            <w:rStyle w:val="Hyperlink"/>
          </w:rPr>
          <w:t>https://endhomelessness.org/resources/research-and-analysis/housing-instability-among-gender-expansive-people-and-paths-forward/</w:t>
        </w:r>
      </w:hyperlink>
      <w:r>
        <w:t xml:space="preserve"> (last visited June 17, 2026). </w:t>
      </w:r>
    </w:p>
  </w:footnote>
  <w:footnote w:id="7">
    <w:p w14:paraId="1089B072" w14:textId="77777777" w:rsidR="00223D0B" w:rsidRDefault="00223D0B" w:rsidP="00223D0B">
      <w:pPr>
        <w:pStyle w:val="FootnoteText"/>
      </w:pPr>
      <w:r>
        <w:rPr>
          <w:rStyle w:val="FootnoteReference"/>
        </w:rPr>
        <w:footnoteRef/>
      </w:r>
      <w:r>
        <w:t xml:space="preserve"> </w:t>
      </w:r>
      <w:r w:rsidRPr="00FF1467">
        <w:rPr>
          <w:i/>
          <w:iCs/>
        </w:rPr>
        <w:t>Id.</w:t>
      </w:r>
    </w:p>
  </w:footnote>
  <w:footnote w:id="8">
    <w:p w14:paraId="0D42C2A2" w14:textId="77777777" w:rsidR="00223D0B" w:rsidRDefault="00223D0B" w:rsidP="00223D0B">
      <w:pPr>
        <w:pStyle w:val="FootnoteText"/>
      </w:pPr>
      <w:r>
        <w:rPr>
          <w:rStyle w:val="FootnoteReference"/>
        </w:rPr>
        <w:footnoteRef/>
      </w:r>
      <w:r>
        <w:t xml:space="preserve"> </w:t>
      </w:r>
      <w:r w:rsidRPr="00FF1467">
        <w:rPr>
          <w:i/>
          <w:iCs/>
        </w:rPr>
        <w:t>Id.</w:t>
      </w:r>
    </w:p>
  </w:footnote>
  <w:footnote w:id="9">
    <w:p w14:paraId="553183B0" w14:textId="77777777" w:rsidR="00223D0B" w:rsidRDefault="00223D0B" w:rsidP="00223D0B">
      <w:pPr>
        <w:pStyle w:val="FootnoteText"/>
      </w:pPr>
      <w:r>
        <w:rPr>
          <w:rStyle w:val="FootnoteReference"/>
        </w:rPr>
        <w:footnoteRef/>
      </w:r>
      <w:r>
        <w:t xml:space="preserve"> </w:t>
      </w:r>
      <w:r w:rsidRPr="00FF1467">
        <w:rPr>
          <w:i/>
          <w:iCs/>
        </w:rPr>
        <w:t>Id.</w:t>
      </w:r>
    </w:p>
  </w:footnote>
  <w:footnote w:id="10">
    <w:p w14:paraId="38D3C8C3" w14:textId="1E23EFEC" w:rsidR="11D8CC6F" w:rsidRDefault="11D8CC6F" w:rsidP="11D8CC6F">
      <w:pPr>
        <w:pStyle w:val="FootnoteText"/>
      </w:pPr>
      <w:r w:rsidRPr="11D8CC6F">
        <w:rPr>
          <w:rStyle w:val="FootnoteReference"/>
        </w:rPr>
        <w:footnoteRef/>
      </w:r>
      <w:r>
        <w:t xml:space="preserve"> </w:t>
      </w:r>
      <w:r w:rsidRPr="11D8CC6F">
        <w:rPr>
          <w:i/>
          <w:iCs/>
        </w:rPr>
        <w:t>Supra</w:t>
      </w:r>
      <w:r>
        <w:t xml:space="preserve">, note </w:t>
      </w:r>
      <w:r w:rsidR="0059675D">
        <w:t>1</w:t>
      </w:r>
      <w:r>
        <w:t xml:space="preserve">. </w:t>
      </w:r>
    </w:p>
  </w:footnote>
  <w:footnote w:id="11">
    <w:p w14:paraId="56039650" w14:textId="77777777" w:rsidR="11D8CC6F" w:rsidRDefault="11D8CC6F" w:rsidP="11D8CC6F">
      <w:pPr>
        <w:pStyle w:val="FootnoteText"/>
      </w:pPr>
      <w:r w:rsidRPr="11D8CC6F">
        <w:rPr>
          <w:rStyle w:val="FootnoteReference"/>
        </w:rPr>
        <w:footnoteRef/>
      </w:r>
      <w:r>
        <w:t xml:space="preserve"> </w:t>
      </w:r>
      <w:r w:rsidRPr="11D8CC6F">
        <w:rPr>
          <w:i/>
          <w:iCs/>
        </w:rPr>
        <w:t>Id.</w:t>
      </w:r>
      <w:r>
        <w:t xml:space="preserve"> </w:t>
      </w:r>
    </w:p>
  </w:footnote>
  <w:footnote w:id="12">
    <w:p w14:paraId="0FC286AC" w14:textId="77777777" w:rsidR="11D8CC6F" w:rsidRDefault="11D8CC6F" w:rsidP="11D8CC6F">
      <w:pPr>
        <w:pStyle w:val="FootnoteText"/>
      </w:pPr>
      <w:r w:rsidRPr="11D8CC6F">
        <w:rPr>
          <w:rStyle w:val="FootnoteReference"/>
        </w:rPr>
        <w:footnoteRef/>
      </w:r>
      <w:r>
        <w:t xml:space="preserve"> John Ecker, “Queer, young, and homeless: A review of the literature,” </w:t>
      </w:r>
      <w:r w:rsidRPr="11D8CC6F">
        <w:rPr>
          <w:i/>
          <w:iCs/>
        </w:rPr>
        <w:t>Child &amp; Youth Services</w:t>
      </w:r>
      <w:r>
        <w:t xml:space="preserve"> (May 2016), </w:t>
      </w:r>
      <w:r w:rsidRPr="11D8CC6F">
        <w:rPr>
          <w:i/>
          <w:iCs/>
        </w:rPr>
        <w:t>available at</w:t>
      </w:r>
      <w:r>
        <w:t xml:space="preserve">: </w:t>
      </w:r>
      <w:hyperlink r:id="rId4">
        <w:r w:rsidRPr="11D8CC6F">
          <w:rPr>
            <w:rStyle w:val="Hyperlink"/>
          </w:rPr>
          <w:t>https://doi.org/10.1080/0145935X.2016.1151781</w:t>
        </w:r>
      </w:hyperlink>
      <w:r>
        <w:t xml:space="preserve"> (last visited June 11, 2026). </w:t>
      </w:r>
    </w:p>
  </w:footnote>
  <w:footnote w:id="13">
    <w:p w14:paraId="4EED5933" w14:textId="77777777" w:rsidR="11D8CC6F" w:rsidRDefault="11D8CC6F" w:rsidP="11D8CC6F">
      <w:pPr>
        <w:pStyle w:val="FootnoteText"/>
      </w:pPr>
      <w:r w:rsidRPr="11D8CC6F">
        <w:rPr>
          <w:rStyle w:val="FootnoteReference"/>
        </w:rPr>
        <w:footnoteRef/>
      </w:r>
      <w:r>
        <w:t xml:space="preserve"> Soon Kyu Choi, Bianca D.M. Wilson, Jama Shelton, and Gary Gates, “ Serving Our Youth 2015: The Needs and Experiences of Lesbian, Gay, Bisexual, Transgender, and Questioning Youth Experiencing Homelessness,” </w:t>
      </w:r>
      <w:r w:rsidRPr="11D8CC6F">
        <w:rPr>
          <w:i/>
          <w:iCs/>
        </w:rPr>
        <w:t>The Williams Institute at UCLA School of Law</w:t>
      </w:r>
      <w:r>
        <w:t xml:space="preserve">, (June 2015), </w:t>
      </w:r>
      <w:r w:rsidRPr="11D8CC6F">
        <w:rPr>
          <w:i/>
          <w:iCs/>
        </w:rPr>
        <w:t>available at</w:t>
      </w:r>
      <w:r>
        <w:t xml:space="preserve">: </w:t>
      </w:r>
      <w:hyperlink r:id="rId5">
        <w:r w:rsidRPr="11D8CC6F">
          <w:rPr>
            <w:rStyle w:val="Hyperlink"/>
          </w:rPr>
          <w:t>https://williamsinstitute.law.ucla.edu/wp-content/uploads/Serving-Our-Youth-Update-Jun-2015.pdf</w:t>
        </w:r>
      </w:hyperlink>
      <w:r>
        <w:t xml:space="preserve"> (last visited June 11, 2026). </w:t>
      </w:r>
    </w:p>
  </w:footnote>
  <w:footnote w:id="14">
    <w:p w14:paraId="7244AD42" w14:textId="274506D5" w:rsidR="11D8CC6F" w:rsidRDefault="11D8CC6F" w:rsidP="11D8CC6F">
      <w:pPr>
        <w:pStyle w:val="FootnoteText"/>
      </w:pPr>
      <w:r w:rsidRPr="11D8CC6F">
        <w:rPr>
          <w:rStyle w:val="FootnoteReference"/>
        </w:rPr>
        <w:footnoteRef/>
      </w:r>
      <w:r>
        <w:t xml:space="preserve"> </w:t>
      </w:r>
      <w:r w:rsidRPr="11D8CC6F">
        <w:rPr>
          <w:i/>
          <w:iCs/>
        </w:rPr>
        <w:t>Supra</w:t>
      </w:r>
      <w:r>
        <w:t>, note 5.</w:t>
      </w:r>
    </w:p>
  </w:footnote>
  <w:footnote w:id="15">
    <w:p w14:paraId="301EBF93" w14:textId="4B946998" w:rsidR="11D8CC6F" w:rsidRDefault="11D8CC6F" w:rsidP="11D8CC6F">
      <w:pPr>
        <w:pStyle w:val="FootnoteText"/>
      </w:pPr>
      <w:r w:rsidRPr="11D8CC6F">
        <w:rPr>
          <w:rStyle w:val="FootnoteReference"/>
        </w:rPr>
        <w:footnoteRef/>
      </w:r>
      <w:r>
        <w:t xml:space="preserve"> </w:t>
      </w:r>
      <w:r w:rsidRPr="11D8CC6F">
        <w:rPr>
          <w:i/>
          <w:iCs/>
        </w:rPr>
        <w:t>Supra</w:t>
      </w:r>
      <w:r>
        <w:t xml:space="preserve">, note </w:t>
      </w:r>
      <w:r w:rsidR="0059675D">
        <w:t>1</w:t>
      </w:r>
      <w:r>
        <w:t>.</w:t>
      </w:r>
    </w:p>
  </w:footnote>
  <w:footnote w:id="16">
    <w:p w14:paraId="6F62BF5A" w14:textId="4D3C350F" w:rsidR="11D8CC6F" w:rsidRDefault="11D8CC6F" w:rsidP="11D8CC6F">
      <w:pPr>
        <w:pStyle w:val="FootnoteText"/>
      </w:pPr>
      <w:r w:rsidRPr="11D8CC6F">
        <w:rPr>
          <w:rStyle w:val="FootnoteReference"/>
        </w:rPr>
        <w:footnoteRef/>
      </w:r>
      <w:r>
        <w:t xml:space="preserve"> </w:t>
      </w:r>
      <w:r w:rsidRPr="11D8CC6F">
        <w:rPr>
          <w:i/>
          <w:iCs/>
        </w:rPr>
        <w:t xml:space="preserve">Id. </w:t>
      </w:r>
    </w:p>
  </w:footnote>
  <w:footnote w:id="17">
    <w:p w14:paraId="05AE0E84" w14:textId="62F10C33" w:rsidR="11D8CC6F" w:rsidRDefault="11D8CC6F" w:rsidP="11D8CC6F">
      <w:pPr>
        <w:pStyle w:val="FootnoteText"/>
      </w:pPr>
      <w:r w:rsidRPr="11D8CC6F">
        <w:rPr>
          <w:rStyle w:val="FootnoteReference"/>
        </w:rPr>
        <w:footnoteRef/>
      </w:r>
      <w:r>
        <w:t xml:space="preserve"> </w:t>
      </w:r>
      <w:r w:rsidRPr="11D8CC6F">
        <w:rPr>
          <w:i/>
          <w:iCs/>
        </w:rPr>
        <w:t xml:space="preserve">Id. </w:t>
      </w:r>
    </w:p>
  </w:footnote>
  <w:footnote w:id="18">
    <w:p w14:paraId="403FA6B8" w14:textId="6951CAF9" w:rsidR="11D8CC6F" w:rsidRDefault="11D8CC6F" w:rsidP="11D8CC6F">
      <w:pPr>
        <w:pStyle w:val="FootnoteText"/>
      </w:pPr>
      <w:r w:rsidRPr="11D8CC6F">
        <w:rPr>
          <w:rStyle w:val="FootnoteReference"/>
        </w:rPr>
        <w:footnoteRef/>
      </w:r>
      <w:r>
        <w:t xml:space="preserve"> </w:t>
      </w:r>
      <w:r w:rsidRPr="11D8CC6F">
        <w:rPr>
          <w:i/>
          <w:iCs/>
        </w:rPr>
        <w:t>Id.</w:t>
      </w:r>
      <w:r>
        <w:t xml:space="preserve"> </w:t>
      </w:r>
    </w:p>
  </w:footnote>
  <w:footnote w:id="19">
    <w:p w14:paraId="46BD7D16" w14:textId="3B8A6F78" w:rsidR="11D8CC6F" w:rsidRDefault="11D8CC6F" w:rsidP="11D8CC6F">
      <w:pPr>
        <w:pStyle w:val="FootnoteText"/>
      </w:pPr>
      <w:r w:rsidRPr="11D8CC6F">
        <w:rPr>
          <w:rStyle w:val="FootnoteReference"/>
        </w:rPr>
        <w:footnoteRef/>
      </w:r>
      <w:r>
        <w:t xml:space="preserve"> </w:t>
      </w:r>
      <w:r w:rsidRPr="11D8CC6F">
        <w:rPr>
          <w:i/>
          <w:iCs/>
        </w:rPr>
        <w:t>Id.</w:t>
      </w:r>
      <w:r>
        <w:t xml:space="preserve"> </w:t>
      </w:r>
    </w:p>
  </w:footnote>
  <w:footnote w:id="20">
    <w:p w14:paraId="06061964" w14:textId="5E660966" w:rsidR="11D8CC6F" w:rsidRDefault="11D8CC6F" w:rsidP="11D8CC6F">
      <w:pPr>
        <w:pStyle w:val="FootnoteText"/>
      </w:pPr>
      <w:r w:rsidRPr="11D8CC6F">
        <w:rPr>
          <w:rStyle w:val="FootnoteReference"/>
        </w:rPr>
        <w:footnoteRef/>
      </w:r>
      <w:r>
        <w:t xml:space="preserve"> Supra, note 5</w:t>
      </w:r>
    </w:p>
  </w:footnote>
  <w:footnote w:id="21">
    <w:p w14:paraId="0DDFF30B" w14:textId="443F7C18" w:rsidR="11D8CC6F" w:rsidRDefault="11D8CC6F" w:rsidP="11D8CC6F">
      <w:pPr>
        <w:pStyle w:val="FootnoteText"/>
      </w:pPr>
      <w:r w:rsidRPr="11D8CC6F">
        <w:rPr>
          <w:rStyle w:val="FootnoteReference"/>
        </w:rPr>
        <w:footnoteRef/>
      </w:r>
      <w:r>
        <w:t xml:space="preserve"> </w:t>
      </w:r>
      <w:r w:rsidRPr="11D8CC6F">
        <w:rPr>
          <w:i/>
          <w:iCs/>
        </w:rPr>
        <w:t>Id</w:t>
      </w:r>
      <w:r>
        <w:t xml:space="preserve">. </w:t>
      </w:r>
    </w:p>
  </w:footnote>
  <w:footnote w:id="22">
    <w:p w14:paraId="065CB887" w14:textId="0A87420D" w:rsidR="11D8CC6F" w:rsidRDefault="11D8CC6F" w:rsidP="11D8CC6F">
      <w:pPr>
        <w:pStyle w:val="FootnoteText"/>
      </w:pPr>
      <w:r w:rsidRPr="11D8CC6F">
        <w:rPr>
          <w:rStyle w:val="FootnoteReference"/>
        </w:rPr>
        <w:footnoteRef/>
      </w:r>
      <w:r>
        <w:t xml:space="preserve"> </w:t>
      </w:r>
      <w:r w:rsidRPr="0059675D">
        <w:rPr>
          <w:i/>
          <w:iCs/>
        </w:rPr>
        <w:t>Supra</w:t>
      </w:r>
      <w:r>
        <w:t xml:space="preserve">, note </w:t>
      </w:r>
      <w:r w:rsidR="0059675D">
        <w:t>1</w:t>
      </w:r>
      <w:r>
        <w:t xml:space="preserve">. </w:t>
      </w:r>
    </w:p>
  </w:footnote>
  <w:footnote w:id="23">
    <w:p w14:paraId="3DFDBFD5" w14:textId="4A01AEE0" w:rsidR="11D8CC6F" w:rsidRDefault="11D8CC6F" w:rsidP="11D8CC6F">
      <w:pPr>
        <w:pStyle w:val="FootnoteText"/>
      </w:pPr>
      <w:r w:rsidRPr="11D8CC6F">
        <w:rPr>
          <w:rStyle w:val="FootnoteReference"/>
        </w:rPr>
        <w:footnoteRef/>
      </w:r>
      <w:r w:rsidRPr="0059675D">
        <w:rPr>
          <w:i/>
          <w:iCs/>
        </w:rPr>
        <w:t>Supra</w:t>
      </w:r>
      <w:r>
        <w:t xml:space="preserve">, note 5.  </w:t>
      </w:r>
    </w:p>
  </w:footnote>
  <w:footnote w:id="24">
    <w:p w14:paraId="1840B427" w14:textId="0CD70877" w:rsidR="11D8CC6F" w:rsidRDefault="11D8CC6F" w:rsidP="11D8CC6F">
      <w:pPr>
        <w:pStyle w:val="FootnoteText"/>
      </w:pPr>
      <w:r w:rsidRPr="11D8CC6F">
        <w:rPr>
          <w:rStyle w:val="FootnoteReference"/>
        </w:rPr>
        <w:footnoteRef/>
      </w:r>
      <w:r>
        <w:t xml:space="preserve"> </w:t>
      </w:r>
      <w:r w:rsidRPr="0059675D">
        <w:rPr>
          <w:i/>
          <w:iCs/>
        </w:rPr>
        <w:t>Supra</w:t>
      </w:r>
      <w:r>
        <w:t xml:space="preserve">, note </w:t>
      </w:r>
      <w:r w:rsidR="0059675D">
        <w:t>1</w:t>
      </w:r>
      <w:r>
        <w:t>.</w:t>
      </w:r>
    </w:p>
  </w:footnote>
  <w:footnote w:id="25">
    <w:p w14:paraId="7CD5E324" w14:textId="22BF1E41" w:rsidR="11D8CC6F" w:rsidRDefault="11D8CC6F" w:rsidP="11D8CC6F">
      <w:pPr>
        <w:pStyle w:val="FootnoteText"/>
      </w:pPr>
      <w:r w:rsidRPr="11D8CC6F">
        <w:rPr>
          <w:rStyle w:val="FootnoteReference"/>
        </w:rPr>
        <w:footnoteRef/>
      </w:r>
      <w:r>
        <w:t xml:space="preserve"> Robert Wood Johnson Foundation, “Discrimination in America: Experiences and Views,” (Oct. 24, 2017), available at: </w:t>
      </w:r>
      <w:hyperlink r:id="rId6">
        <w:r w:rsidRPr="11D8CC6F">
          <w:rPr>
            <w:rStyle w:val="Hyperlink"/>
          </w:rPr>
          <w:t>https://www.rwjf.org/en/insights/our-research/2017/10/discrimination-in-america--experiences-and-views.html</w:t>
        </w:r>
      </w:hyperlink>
      <w:r>
        <w:t xml:space="preserve"> </w:t>
      </w:r>
    </w:p>
  </w:footnote>
  <w:footnote w:id="26">
    <w:p w14:paraId="3D29EB63" w14:textId="1DD563E2" w:rsidR="11D8CC6F" w:rsidRDefault="11D8CC6F" w:rsidP="11D8CC6F">
      <w:pPr>
        <w:pStyle w:val="FootnoteText"/>
      </w:pPr>
      <w:r w:rsidRPr="11D8CC6F">
        <w:rPr>
          <w:rStyle w:val="FootnoteReference"/>
        </w:rPr>
        <w:footnoteRef/>
      </w:r>
      <w:r>
        <w:t xml:space="preserve"> </w:t>
      </w:r>
      <w:r w:rsidRPr="00CA16D0">
        <w:rPr>
          <w:i/>
          <w:iCs/>
        </w:rPr>
        <w:t>Supra</w:t>
      </w:r>
      <w:r>
        <w:t xml:space="preserve">, note </w:t>
      </w:r>
      <w:r w:rsidR="00CA16D0">
        <w:t>1.</w:t>
      </w:r>
    </w:p>
  </w:footnote>
  <w:footnote w:id="27">
    <w:p w14:paraId="5F5AA874" w14:textId="3B7842B0" w:rsidR="11D8CC6F" w:rsidRDefault="11D8CC6F" w:rsidP="11D8CC6F">
      <w:pPr>
        <w:pStyle w:val="FootnoteText"/>
      </w:pPr>
      <w:r w:rsidRPr="11D8CC6F">
        <w:rPr>
          <w:rStyle w:val="FootnoteReference"/>
        </w:rPr>
        <w:footnoteRef/>
      </w:r>
      <w:r>
        <w:t xml:space="preserve"> </w:t>
      </w:r>
      <w:r w:rsidRPr="11D8CC6F">
        <w:rPr>
          <w:i/>
          <w:iCs/>
        </w:rPr>
        <w:t>Id.</w:t>
      </w:r>
      <w:r>
        <w:t xml:space="preserve"> </w:t>
      </w:r>
    </w:p>
  </w:footnote>
  <w:footnote w:id="28">
    <w:p w14:paraId="77E097BB" w14:textId="0EB4CB69" w:rsidR="3EC5F9AC" w:rsidRPr="0059675D" w:rsidRDefault="3EC5F9AC" w:rsidP="0059675D">
      <w:pPr>
        <w:spacing w:after="0"/>
        <w:rPr>
          <w:rFonts w:ascii="Times New Roman" w:eastAsia="Aptos" w:hAnsi="Times New Roman" w:cs="Times New Roman"/>
          <w:sz w:val="18"/>
          <w:szCs w:val="18"/>
        </w:rPr>
      </w:pPr>
      <w:r w:rsidRPr="0059675D">
        <w:rPr>
          <w:rStyle w:val="FootnoteReference"/>
          <w:rFonts w:ascii="Times New Roman" w:hAnsi="Times New Roman" w:cs="Times New Roman"/>
          <w:sz w:val="18"/>
          <w:szCs w:val="18"/>
        </w:rPr>
        <w:footnoteRef/>
      </w:r>
      <w:r w:rsidR="7428BABF" w:rsidRPr="0059675D">
        <w:rPr>
          <w:rFonts w:ascii="Times New Roman" w:hAnsi="Times New Roman" w:cs="Times New Roman"/>
          <w:sz w:val="18"/>
          <w:szCs w:val="18"/>
        </w:rPr>
        <w:t xml:space="preserve"> </w:t>
      </w:r>
      <w:r w:rsidR="36AB9584" w:rsidRPr="0059675D">
        <w:rPr>
          <w:rFonts w:ascii="Times New Roman" w:hAnsi="Times New Roman" w:cs="Times New Roman"/>
          <w:sz w:val="18"/>
          <w:szCs w:val="18"/>
        </w:rPr>
        <w:t>The Center</w:t>
      </w:r>
      <w:r w:rsidR="00CA16D0">
        <w:rPr>
          <w:rFonts w:ascii="Times New Roman" w:hAnsi="Times New Roman" w:cs="Times New Roman"/>
          <w:sz w:val="18"/>
          <w:szCs w:val="18"/>
        </w:rPr>
        <w:t>,</w:t>
      </w:r>
      <w:r w:rsidR="4E29AF0D" w:rsidRPr="0059675D">
        <w:rPr>
          <w:rFonts w:ascii="Times New Roman" w:hAnsi="Times New Roman" w:cs="Times New Roman"/>
          <w:sz w:val="18"/>
          <w:szCs w:val="18"/>
        </w:rPr>
        <w:t xml:space="preserve"> </w:t>
      </w:r>
      <w:r w:rsidR="00CA16D0">
        <w:rPr>
          <w:rFonts w:ascii="Times New Roman" w:hAnsi="Times New Roman" w:cs="Times New Roman"/>
          <w:sz w:val="18"/>
          <w:szCs w:val="18"/>
        </w:rPr>
        <w:t>“</w:t>
      </w:r>
      <w:r w:rsidR="36AB9584" w:rsidRPr="0059675D">
        <w:rPr>
          <w:rFonts w:ascii="Times New Roman" w:eastAsia="Aptos" w:hAnsi="Times New Roman" w:cs="Times New Roman"/>
          <w:sz w:val="18"/>
          <w:szCs w:val="18"/>
        </w:rPr>
        <w:t>The</w:t>
      </w:r>
      <w:r w:rsidR="7428BABF" w:rsidRPr="0059675D">
        <w:rPr>
          <w:rFonts w:ascii="Times New Roman" w:eastAsia="Aptos" w:hAnsi="Times New Roman" w:cs="Times New Roman"/>
          <w:sz w:val="18"/>
          <w:szCs w:val="18"/>
        </w:rPr>
        <w:t xml:space="preserve"> Coalition for Radical Advocacy and Empowerment’s (CRAE) Public Statement on Homeless LGBTQ+ Youth and Young Adults in New York City</w:t>
      </w:r>
      <w:r w:rsidR="25BF1414" w:rsidRPr="0059675D">
        <w:rPr>
          <w:rFonts w:ascii="Times New Roman" w:eastAsia="Aptos" w:hAnsi="Times New Roman" w:cs="Times New Roman"/>
          <w:sz w:val="18"/>
          <w:szCs w:val="18"/>
        </w:rPr>
        <w:t xml:space="preserve">” </w:t>
      </w:r>
      <w:r w:rsidR="75B1B637" w:rsidRPr="0059675D">
        <w:rPr>
          <w:rFonts w:ascii="Times New Roman" w:eastAsia="Aptos" w:hAnsi="Times New Roman" w:cs="Times New Roman"/>
          <w:sz w:val="18"/>
          <w:szCs w:val="18"/>
        </w:rPr>
        <w:t xml:space="preserve">(May 2024). </w:t>
      </w:r>
      <w:r w:rsidR="50F854CC" w:rsidRPr="0059675D">
        <w:rPr>
          <w:rFonts w:ascii="Times New Roman" w:eastAsia="Aptos" w:hAnsi="Times New Roman" w:cs="Times New Roman"/>
          <w:sz w:val="18"/>
          <w:szCs w:val="18"/>
        </w:rPr>
        <w:t>A</w:t>
      </w:r>
      <w:r w:rsidR="50F854CC" w:rsidRPr="0059675D">
        <w:rPr>
          <w:rFonts w:ascii="Times New Roman" w:eastAsia="Aptos" w:hAnsi="Times New Roman" w:cs="Times New Roman"/>
          <w:i/>
          <w:iCs/>
          <w:sz w:val="18"/>
          <w:szCs w:val="18"/>
        </w:rPr>
        <w:t xml:space="preserve">vailable at: </w:t>
      </w:r>
      <w:hyperlink r:id="rId7" w:history="1">
        <w:r w:rsidR="50F854CC" w:rsidRPr="0059675D">
          <w:rPr>
            <w:rStyle w:val="Hyperlink"/>
            <w:rFonts w:ascii="Times New Roman" w:eastAsia="Aptos" w:hAnsi="Times New Roman" w:cs="Times New Roman"/>
            <w:sz w:val="18"/>
            <w:szCs w:val="18"/>
          </w:rPr>
          <w:t>Public Statement on Homeless LGBTQ+ Youth and Young Adults in New York City</w:t>
        </w:r>
      </w:hyperlink>
    </w:p>
  </w:footnote>
  <w:footnote w:id="29">
    <w:p w14:paraId="039B4F2F" w14:textId="7166FB5B" w:rsidR="385BA05B" w:rsidRPr="0059675D" w:rsidRDefault="385BA05B" w:rsidP="0059675D">
      <w:pPr>
        <w:spacing w:after="0"/>
        <w:rPr>
          <w:rFonts w:ascii="Times New Roman" w:hAnsi="Times New Roman" w:cs="Times New Roman"/>
          <w:sz w:val="18"/>
          <w:szCs w:val="18"/>
        </w:rPr>
      </w:pPr>
      <w:r w:rsidRPr="0059675D">
        <w:rPr>
          <w:rStyle w:val="FootnoteReference"/>
          <w:rFonts w:ascii="Times New Roman" w:hAnsi="Times New Roman" w:cs="Times New Roman"/>
          <w:sz w:val="18"/>
          <w:szCs w:val="18"/>
        </w:rPr>
        <w:footnoteRef/>
      </w:r>
      <w:r w:rsidRPr="0059675D">
        <w:rPr>
          <w:rFonts w:ascii="Times New Roman" w:hAnsi="Times New Roman" w:cs="Times New Roman"/>
          <w:sz w:val="18"/>
          <w:szCs w:val="18"/>
        </w:rPr>
        <w:t xml:space="preserve"> </w:t>
      </w:r>
      <w:r w:rsidR="51DC7C95" w:rsidRPr="0059675D">
        <w:rPr>
          <w:rFonts w:ascii="Times New Roman" w:hAnsi="Times New Roman" w:cs="Times New Roman"/>
          <w:sz w:val="18"/>
          <w:szCs w:val="18"/>
        </w:rPr>
        <w:t>Id.</w:t>
      </w:r>
    </w:p>
  </w:footnote>
  <w:footnote w:id="30">
    <w:p w14:paraId="22338F8A" w14:textId="677A393B" w:rsidR="2B44EEDA" w:rsidRPr="0059675D" w:rsidRDefault="2B44EEDA" w:rsidP="0059675D">
      <w:pPr>
        <w:spacing w:after="0"/>
        <w:rPr>
          <w:rFonts w:ascii="Times New Roman" w:eastAsia="Aptos" w:hAnsi="Times New Roman" w:cs="Times New Roman"/>
          <w:sz w:val="18"/>
          <w:szCs w:val="18"/>
        </w:rPr>
      </w:pPr>
      <w:r w:rsidRPr="0059675D">
        <w:rPr>
          <w:rStyle w:val="FootnoteReference"/>
          <w:rFonts w:ascii="Times New Roman" w:hAnsi="Times New Roman" w:cs="Times New Roman"/>
          <w:sz w:val="18"/>
          <w:szCs w:val="18"/>
        </w:rPr>
        <w:footnoteRef/>
      </w:r>
      <w:r w:rsidR="0A54B9DF" w:rsidRPr="0059675D">
        <w:rPr>
          <w:rFonts w:ascii="Times New Roman" w:hAnsi="Times New Roman" w:cs="Times New Roman"/>
          <w:sz w:val="18"/>
          <w:szCs w:val="18"/>
        </w:rPr>
        <w:t xml:space="preserve"> Office of the New York City Comptroller “R</w:t>
      </w:r>
      <w:r w:rsidR="0A54B9DF" w:rsidRPr="0059675D">
        <w:rPr>
          <w:rFonts w:ascii="Times New Roman" w:eastAsia="Aptos" w:hAnsi="Times New Roman" w:cs="Times New Roman"/>
          <w:sz w:val="18"/>
          <w:szCs w:val="18"/>
        </w:rPr>
        <w:t xml:space="preserve">esults of a Survey of LGBTQ New Yorkers“ (June 2017) </w:t>
      </w:r>
      <w:r w:rsidR="0A54B9DF" w:rsidRPr="0059675D">
        <w:rPr>
          <w:rFonts w:ascii="Times New Roman" w:eastAsia="Aptos" w:hAnsi="Times New Roman" w:cs="Times New Roman"/>
          <w:i/>
          <w:iCs/>
          <w:sz w:val="18"/>
          <w:szCs w:val="18"/>
        </w:rPr>
        <w:t xml:space="preserve">available at: </w:t>
      </w:r>
      <w:r w:rsidR="0A54B9DF" w:rsidRPr="0059675D">
        <w:rPr>
          <w:rFonts w:ascii="Times New Roman" w:hAnsi="Times New Roman" w:cs="Times New Roman"/>
          <w:sz w:val="18"/>
          <w:szCs w:val="18"/>
        </w:rPr>
        <w:t xml:space="preserve"> </w:t>
      </w:r>
      <w:r w:rsidR="0059675D" w:rsidRPr="0059675D">
        <w:rPr>
          <w:rFonts w:ascii="Times New Roman" w:hAnsi="Times New Roman" w:cs="Times New Roman"/>
          <w:sz w:val="18"/>
          <w:szCs w:val="18"/>
        </w:rPr>
        <w:t>https://comptroller.nyc.gov/wp-content/uploads/documents/Results_of_a_Survey_of_LGBTQ.pdf</w:t>
      </w:r>
    </w:p>
  </w:footnote>
  <w:footnote w:id="31">
    <w:p w14:paraId="2E1D6679" w14:textId="6F19F11E" w:rsidR="0059675D" w:rsidRPr="0059675D" w:rsidRDefault="0059675D">
      <w:pPr>
        <w:pStyle w:val="FootnoteText"/>
      </w:pPr>
      <w:r>
        <w:rPr>
          <w:rStyle w:val="FootnoteReference"/>
        </w:rPr>
        <w:footnoteRef/>
      </w:r>
      <w:r>
        <w:t xml:space="preserve"> Coalition for the Homeless, “I Need Shelter” </w:t>
      </w:r>
      <w:r>
        <w:rPr>
          <w:i/>
          <w:iCs/>
        </w:rPr>
        <w:t xml:space="preserve">available at: </w:t>
      </w:r>
      <w:r w:rsidRPr="0059675D">
        <w:rPr>
          <w:i/>
          <w:iCs/>
        </w:rPr>
        <w:t>https://www.coalitionforthehomeless.org/get-help/i-need-shelter/</w:t>
      </w:r>
    </w:p>
  </w:footnote>
  <w:footnote w:id="32">
    <w:p w14:paraId="5619440C" w14:textId="505B20DE" w:rsidR="25A2EB20" w:rsidRPr="0059675D" w:rsidRDefault="25A2EB20" w:rsidP="0059675D">
      <w:pPr>
        <w:spacing w:after="0"/>
        <w:rPr>
          <w:rFonts w:ascii="Times New Roman" w:hAnsi="Times New Roman" w:cs="Times New Roman"/>
          <w:sz w:val="18"/>
          <w:szCs w:val="18"/>
        </w:rPr>
      </w:pPr>
      <w:r w:rsidRPr="0059675D">
        <w:rPr>
          <w:rStyle w:val="FootnoteReference"/>
          <w:rFonts w:ascii="Times New Roman" w:hAnsi="Times New Roman" w:cs="Times New Roman"/>
          <w:sz w:val="18"/>
          <w:szCs w:val="18"/>
        </w:rPr>
        <w:footnoteRef/>
      </w:r>
      <w:r w:rsidR="1F32ABCB" w:rsidRPr="0059675D">
        <w:rPr>
          <w:rFonts w:ascii="Times New Roman" w:hAnsi="Times New Roman" w:cs="Times New Roman"/>
          <w:sz w:val="18"/>
          <w:szCs w:val="18"/>
        </w:rPr>
        <w:t xml:space="preserve"> LL </w:t>
      </w:r>
      <w:r w:rsidR="428BCA46" w:rsidRPr="0059675D">
        <w:rPr>
          <w:rFonts w:ascii="Times New Roman" w:hAnsi="Times New Roman" w:cs="Times New Roman"/>
          <w:sz w:val="18"/>
          <w:szCs w:val="18"/>
        </w:rPr>
        <w:t>95</w:t>
      </w:r>
      <w:r w:rsidR="1F32ABCB" w:rsidRPr="0059675D">
        <w:rPr>
          <w:rFonts w:ascii="Times New Roman" w:hAnsi="Times New Roman" w:cs="Times New Roman"/>
          <w:sz w:val="18"/>
          <w:szCs w:val="18"/>
        </w:rPr>
        <w:t xml:space="preserve"> of 2023</w:t>
      </w:r>
    </w:p>
  </w:footnote>
  <w:footnote w:id="33">
    <w:p w14:paraId="7229AEEB" w14:textId="77777777" w:rsidR="00A05543" w:rsidRDefault="00A05543" w:rsidP="0059675D">
      <w:pPr>
        <w:pStyle w:val="FootnoteText"/>
      </w:pPr>
      <w:r w:rsidRPr="0059675D">
        <w:rPr>
          <w:rStyle w:val="FootnoteReference"/>
          <w:sz w:val="18"/>
          <w:szCs w:val="18"/>
        </w:rPr>
        <w:footnoteRef/>
      </w:r>
      <w:r w:rsidRPr="0059675D">
        <w:rPr>
          <w:sz w:val="18"/>
          <w:szCs w:val="18"/>
        </w:rPr>
        <w:t xml:space="preserve"> </w:t>
      </w:r>
      <w:r w:rsidRPr="0059675D">
        <w:rPr>
          <w:i/>
          <w:iCs/>
          <w:sz w:val="18"/>
          <w:szCs w:val="18"/>
        </w:rPr>
        <w:t>Id.</w:t>
      </w:r>
      <w:r w:rsidRPr="0059675D">
        <w:rPr>
          <w:sz w:val="18"/>
          <w:szCs w:val="18"/>
        </w:rPr>
        <w:t xml:space="preserve"> </w:t>
      </w:r>
    </w:p>
  </w:footnote>
  <w:footnote w:id="34">
    <w:p w14:paraId="7CE15D4B" w14:textId="77777777" w:rsidR="0059675D" w:rsidRDefault="0059675D" w:rsidP="0059675D">
      <w:pPr>
        <w:pStyle w:val="FootnoteText"/>
      </w:pPr>
      <w:r>
        <w:rPr>
          <w:rStyle w:val="FootnoteReference"/>
        </w:rPr>
        <w:footnoteRef/>
      </w:r>
      <w:r>
        <w:t xml:space="preserve"> NYC Unity Project, “About,” (n.d.) </w:t>
      </w:r>
      <w:r w:rsidRPr="001C23D3">
        <w:rPr>
          <w:i/>
        </w:rPr>
        <w:t>available at</w:t>
      </w:r>
      <w:r>
        <w:t xml:space="preserve">: </w:t>
      </w:r>
      <w:hyperlink r:id="rId8" w:history="1">
        <w:r w:rsidRPr="00DD70CC">
          <w:rPr>
            <w:rStyle w:val="Hyperlink"/>
          </w:rPr>
          <w:t>https://www.nyc.gov/content/unityproject/pages/about</w:t>
        </w:r>
      </w:hyperlink>
      <w:r>
        <w:t xml:space="preserve"> (last visited June 11, 2026)</w:t>
      </w:r>
    </w:p>
  </w:footnote>
  <w:footnote w:id="35">
    <w:p w14:paraId="6CC4FFDA" w14:textId="77777777" w:rsidR="0059675D" w:rsidRPr="001C23D3" w:rsidRDefault="0059675D" w:rsidP="0059675D">
      <w:pPr>
        <w:pStyle w:val="FootnoteText"/>
        <w:rPr>
          <w:i/>
        </w:rPr>
      </w:pPr>
      <w:r>
        <w:rPr>
          <w:rStyle w:val="FootnoteReference"/>
        </w:rPr>
        <w:footnoteRef/>
      </w:r>
      <w:r>
        <w:t xml:space="preserve"> </w:t>
      </w:r>
      <w:r w:rsidRPr="001C23D3">
        <w:rPr>
          <w:i/>
        </w:rPr>
        <w:t xml:space="preserve">Id. </w:t>
      </w:r>
    </w:p>
  </w:footnote>
  <w:footnote w:id="36">
    <w:p w14:paraId="5C9846E7" w14:textId="77777777" w:rsidR="0059675D" w:rsidRDefault="0059675D" w:rsidP="0059675D">
      <w:pPr>
        <w:pStyle w:val="FootnoteText"/>
      </w:pPr>
      <w:r>
        <w:rPr>
          <w:rStyle w:val="FootnoteReference"/>
        </w:rPr>
        <w:footnoteRef/>
      </w:r>
      <w:r>
        <w:t xml:space="preserve"> NYC Unity Project, “Housing &amp; Shelter,” (n.d.) </w:t>
      </w:r>
      <w:r w:rsidRPr="001C23D3">
        <w:rPr>
          <w:i/>
        </w:rPr>
        <w:t>available at:</w:t>
      </w:r>
      <w:r>
        <w:t xml:space="preserve"> </w:t>
      </w:r>
      <w:hyperlink r:id="rId9" w:history="1">
        <w:r w:rsidRPr="00DD70CC">
          <w:rPr>
            <w:rStyle w:val="Hyperlink"/>
          </w:rPr>
          <w:t>https://www.nyc.gov/content/unityproject/pages/housing-and-shelter</w:t>
        </w:r>
      </w:hyperlink>
      <w:r>
        <w:t xml:space="preserve"> (last visited June 16, 2026). </w:t>
      </w:r>
    </w:p>
  </w:footnote>
  <w:footnote w:id="37">
    <w:p w14:paraId="58E4FDBC" w14:textId="77777777" w:rsidR="0059675D" w:rsidRDefault="0059675D" w:rsidP="0059675D">
      <w:pPr>
        <w:pStyle w:val="FootnoteText"/>
      </w:pPr>
      <w:r>
        <w:rPr>
          <w:rStyle w:val="FootnoteReference"/>
        </w:rPr>
        <w:footnoteRef/>
      </w:r>
      <w:r>
        <w:t xml:space="preserve"> Office of the Mayor, “</w:t>
      </w:r>
      <w:r w:rsidRPr="00032A56">
        <w:t>Mayor Mamdani Signs Executive Order Establishing the Mayor’s Office of LGBTQIA+ Affairs; Appoints Taylor Brown as Director</w:t>
      </w:r>
      <w:r>
        <w:t xml:space="preserve">,” (May 13, 2026), </w:t>
      </w:r>
      <w:r w:rsidRPr="00040C1A">
        <w:rPr>
          <w:i/>
          <w:iCs/>
        </w:rPr>
        <w:t>available at</w:t>
      </w:r>
      <w:r>
        <w:t xml:space="preserve">: </w:t>
      </w:r>
      <w:hyperlink r:id="rId10" w:history="1">
        <w:r w:rsidRPr="00DD70CC">
          <w:rPr>
            <w:rStyle w:val="Hyperlink"/>
          </w:rPr>
          <w:t>https://www.nyc.gov/mayors-office/news/2026/03/mayor-mamdani-signs-executive-order-establishing-the-mayor-s-off</w:t>
        </w:r>
      </w:hyperlink>
      <w:r>
        <w:t xml:space="preserve"> (last visited June 16, 2026). </w:t>
      </w:r>
    </w:p>
  </w:footnote>
  <w:footnote w:id="38">
    <w:p w14:paraId="63E6EBC3" w14:textId="77777777" w:rsidR="0059675D" w:rsidRDefault="0059675D" w:rsidP="0059675D">
      <w:pPr>
        <w:pStyle w:val="FootnoteText"/>
      </w:pPr>
      <w:r>
        <w:rPr>
          <w:rStyle w:val="FootnoteReference"/>
        </w:rPr>
        <w:footnoteRef/>
      </w:r>
      <w:r>
        <w:t xml:space="preserve"> </w:t>
      </w:r>
      <w:r w:rsidRPr="00843336">
        <w:rPr>
          <w:i/>
          <w:iCs/>
        </w:rPr>
        <w:t>Id.</w:t>
      </w:r>
      <w:r>
        <w:t xml:space="preserve"> </w:t>
      </w:r>
    </w:p>
  </w:footnote>
  <w:footnote w:id="39">
    <w:p w14:paraId="2CEF8935" w14:textId="77777777" w:rsidR="0059675D" w:rsidRDefault="0059675D" w:rsidP="0059675D">
      <w:pPr>
        <w:pStyle w:val="FootnoteText"/>
      </w:pPr>
      <w:r>
        <w:rPr>
          <w:rStyle w:val="FootnoteReference"/>
        </w:rPr>
        <w:footnoteRef/>
      </w:r>
      <w:r>
        <w:t xml:space="preserve"> </w:t>
      </w:r>
      <w:r w:rsidRPr="00843336">
        <w:rPr>
          <w:i/>
          <w:iCs/>
        </w:rPr>
        <w:t>Id.</w:t>
      </w:r>
      <w:r>
        <w:t xml:space="preserve"> </w:t>
      </w:r>
    </w:p>
  </w:footnote>
  <w:footnote w:id="40">
    <w:p w14:paraId="4ACC09A6" w14:textId="32DE385D" w:rsidR="00933D5A" w:rsidRDefault="00933D5A" w:rsidP="00933D5A">
      <w:pPr>
        <w:pStyle w:val="FootnoteText"/>
      </w:pPr>
      <w:r>
        <w:rPr>
          <w:rStyle w:val="FootnoteReference"/>
        </w:rPr>
        <w:footnoteRef/>
      </w:r>
      <w:r>
        <w:t xml:space="preserve"> NYC Department of Social Services, “LGBTQI,” </w:t>
      </w:r>
      <w:r w:rsidR="00814E51">
        <w:t xml:space="preserve">(n.d.), </w:t>
      </w:r>
      <w:r w:rsidR="00814E51" w:rsidRPr="00814E51">
        <w:rPr>
          <w:i/>
          <w:iCs/>
        </w:rPr>
        <w:t>a</w:t>
      </w:r>
      <w:r w:rsidRPr="00814E51">
        <w:rPr>
          <w:i/>
          <w:iCs/>
        </w:rPr>
        <w:t>vailable</w:t>
      </w:r>
      <w:r w:rsidRPr="00814E51">
        <w:rPr>
          <w:i/>
        </w:rPr>
        <w:t xml:space="preserve"> at</w:t>
      </w:r>
      <w:r w:rsidR="00814E51">
        <w:rPr>
          <w:i/>
          <w:iCs/>
        </w:rPr>
        <w:t xml:space="preserve">: </w:t>
      </w:r>
      <w:r w:rsidRPr="00814E51">
        <w:rPr>
          <w:i/>
        </w:rPr>
        <w:t xml:space="preserve"> </w:t>
      </w:r>
      <w:hyperlink r:id="rId11" w:history="1">
        <w:r w:rsidRPr="00A93B3B">
          <w:rPr>
            <w:rStyle w:val="Hyperlink"/>
          </w:rPr>
          <w:t>https://www.nyc.gov/site/hra/help/lgbtqi.page</w:t>
        </w:r>
      </w:hyperlink>
      <w:r>
        <w:t>.</w:t>
      </w:r>
      <w:r w:rsidR="00814E51">
        <w:t xml:space="preserve"> (last visited June 17, 2026). </w:t>
      </w:r>
    </w:p>
  </w:footnote>
  <w:footnote w:id="41">
    <w:p w14:paraId="109B14A7" w14:textId="77777777" w:rsidR="00933D5A" w:rsidRDefault="00933D5A" w:rsidP="00933D5A">
      <w:pPr>
        <w:pStyle w:val="FootnoteText"/>
      </w:pPr>
      <w:r>
        <w:rPr>
          <w:rStyle w:val="FootnoteReference"/>
        </w:rPr>
        <w:footnoteRef/>
      </w:r>
      <w:r>
        <w:t xml:space="preserve"> </w:t>
      </w:r>
      <w:r>
        <w:rPr>
          <w:i/>
          <w:iCs/>
        </w:rPr>
        <w:t>Id.</w:t>
      </w:r>
      <w:r>
        <w:t xml:space="preserve"> </w:t>
      </w:r>
    </w:p>
  </w:footnote>
  <w:footnote w:id="42">
    <w:p w14:paraId="2873FB00" w14:textId="5DF2A68B" w:rsidR="00933D5A" w:rsidRDefault="00933D5A" w:rsidP="00933D5A">
      <w:pPr>
        <w:pStyle w:val="FootnoteText"/>
      </w:pPr>
      <w:r>
        <w:rPr>
          <w:rStyle w:val="FootnoteReference"/>
        </w:rPr>
        <w:footnoteRef/>
      </w:r>
      <w:r>
        <w:t xml:space="preserve"> NYC Department of Social Services, “Lesbian Gay Bisexual Transgender Questioning &amp; Intersex (LGBTQI) Policy Directive #2017-01,” </w:t>
      </w:r>
      <w:r w:rsidR="00814E51">
        <w:t xml:space="preserve">(2017), </w:t>
      </w:r>
      <w:r w:rsidR="00814E51" w:rsidRPr="00814E51">
        <w:rPr>
          <w:i/>
          <w:iCs/>
        </w:rPr>
        <w:t>a</w:t>
      </w:r>
      <w:r w:rsidRPr="00814E51">
        <w:rPr>
          <w:i/>
          <w:iCs/>
        </w:rPr>
        <w:t>vailable</w:t>
      </w:r>
      <w:r w:rsidRPr="00814E51">
        <w:rPr>
          <w:i/>
        </w:rPr>
        <w:t xml:space="preserve"> at</w:t>
      </w:r>
      <w:r w:rsidR="00814E51">
        <w:rPr>
          <w:i/>
          <w:iCs/>
        </w:rPr>
        <w:t>:</w:t>
      </w:r>
      <w:r w:rsidRPr="00814E51">
        <w:rPr>
          <w:i/>
        </w:rPr>
        <w:t xml:space="preserve"> </w:t>
      </w:r>
      <w:hyperlink r:id="rId12" w:history="1">
        <w:r w:rsidRPr="00A93B3B">
          <w:rPr>
            <w:rStyle w:val="Hyperlink"/>
          </w:rPr>
          <w:t>https://www.nyc.gov/assets/hra/downloads/pdf/services/lgbtqi/LGBTQI%20Policy.pdf</w:t>
        </w:r>
      </w:hyperlink>
      <w:r>
        <w:t xml:space="preserve"> </w:t>
      </w:r>
      <w:r w:rsidRPr="000B45F2">
        <w:rPr>
          <w:i/>
          <w:iCs/>
        </w:rPr>
        <w:t>See also</w:t>
      </w:r>
      <w:r>
        <w:t xml:space="preserve"> NYC Commission on Human Rights, “Protections Against Discrimination for LGBTQIA+ New Yorkers,” </w:t>
      </w:r>
      <w:r w:rsidR="00814E51">
        <w:t xml:space="preserve">(n.d.) </w:t>
      </w:r>
      <w:r w:rsidR="00814E51" w:rsidRPr="00814E51">
        <w:rPr>
          <w:i/>
          <w:iCs/>
        </w:rPr>
        <w:t>a</w:t>
      </w:r>
      <w:r w:rsidRPr="00814E51">
        <w:rPr>
          <w:i/>
          <w:iCs/>
        </w:rPr>
        <w:t>vailable</w:t>
      </w:r>
      <w:r w:rsidRPr="00814E51">
        <w:rPr>
          <w:i/>
        </w:rPr>
        <w:t xml:space="preserve"> at</w:t>
      </w:r>
      <w:r w:rsidR="00814E51">
        <w:t>:</w:t>
      </w:r>
      <w:r>
        <w:t xml:space="preserve"> </w:t>
      </w:r>
      <w:hyperlink r:id="rId13" w:history="1">
        <w:r w:rsidRPr="00A93B3B">
          <w:rPr>
            <w:rStyle w:val="Hyperlink"/>
          </w:rPr>
          <w:t>https://www.nyc.gov/site/cchr/media/pride.page</w:t>
        </w:r>
      </w:hyperlink>
      <w:r w:rsidR="00814E51">
        <w:t xml:space="preserve"> (last visited June 17, 2026).</w:t>
      </w:r>
      <w:r>
        <w:t xml:space="preserve"> </w:t>
      </w:r>
    </w:p>
  </w:footnote>
  <w:footnote w:id="43">
    <w:p w14:paraId="0470E88D" w14:textId="77777777" w:rsidR="00933D5A" w:rsidRDefault="00933D5A" w:rsidP="00933D5A">
      <w:pPr>
        <w:pStyle w:val="FootnoteText"/>
      </w:pPr>
      <w:r>
        <w:rPr>
          <w:rStyle w:val="FootnoteReference"/>
        </w:rPr>
        <w:footnoteRef/>
      </w:r>
      <w:r>
        <w:t xml:space="preserve"> </w:t>
      </w:r>
      <w:r w:rsidRPr="00B079DF">
        <w:rPr>
          <w:i/>
          <w:iCs/>
        </w:rPr>
        <w:t>Id.</w:t>
      </w:r>
    </w:p>
  </w:footnote>
  <w:footnote w:id="44">
    <w:p w14:paraId="7A960983" w14:textId="77777777" w:rsidR="00933D5A" w:rsidRDefault="00933D5A" w:rsidP="00933D5A">
      <w:pPr>
        <w:pStyle w:val="FootnoteText"/>
      </w:pPr>
      <w:r>
        <w:rPr>
          <w:rStyle w:val="FootnoteReference"/>
        </w:rPr>
        <w:footnoteRef/>
      </w:r>
      <w:r>
        <w:t xml:space="preserve"> </w:t>
      </w:r>
      <w:r w:rsidRPr="00B079DF">
        <w:rPr>
          <w:i/>
          <w:iCs/>
        </w:rPr>
        <w:t>Id.</w:t>
      </w:r>
    </w:p>
  </w:footnote>
  <w:footnote w:id="45">
    <w:p w14:paraId="68F7F1CE" w14:textId="77777777" w:rsidR="00933D5A" w:rsidRDefault="00933D5A" w:rsidP="00933D5A">
      <w:pPr>
        <w:pStyle w:val="FootnoteText"/>
      </w:pPr>
      <w:r>
        <w:rPr>
          <w:rStyle w:val="FootnoteReference"/>
        </w:rPr>
        <w:footnoteRef/>
      </w:r>
      <w:r>
        <w:t xml:space="preserve"> </w:t>
      </w:r>
      <w:r w:rsidRPr="00B079DF">
        <w:rPr>
          <w:i/>
          <w:iCs/>
        </w:rPr>
        <w:t>Id.</w:t>
      </w:r>
    </w:p>
  </w:footnote>
  <w:footnote w:id="46">
    <w:p w14:paraId="0B04588F" w14:textId="77777777" w:rsidR="00933D5A" w:rsidRDefault="00933D5A" w:rsidP="00933D5A">
      <w:pPr>
        <w:pStyle w:val="FootnoteText"/>
      </w:pPr>
      <w:r>
        <w:rPr>
          <w:rStyle w:val="FootnoteReference"/>
        </w:rPr>
        <w:footnoteRef/>
      </w:r>
      <w:r>
        <w:t xml:space="preserve"> </w:t>
      </w:r>
      <w:r w:rsidRPr="00B079DF">
        <w:rPr>
          <w:i/>
          <w:iCs/>
        </w:rPr>
        <w:t>Id.</w:t>
      </w:r>
    </w:p>
  </w:footnote>
  <w:footnote w:id="47">
    <w:p w14:paraId="40C62EEE" w14:textId="77777777" w:rsidR="00933D5A" w:rsidRDefault="00933D5A" w:rsidP="00933D5A">
      <w:pPr>
        <w:pStyle w:val="FootnoteText"/>
      </w:pPr>
      <w:r>
        <w:rPr>
          <w:rStyle w:val="FootnoteReference"/>
        </w:rPr>
        <w:footnoteRef/>
      </w:r>
      <w:r>
        <w:t xml:space="preserve"> </w:t>
      </w:r>
      <w:r w:rsidRPr="00B079DF">
        <w:rPr>
          <w:i/>
          <w:iCs/>
        </w:rPr>
        <w:t>Id.</w:t>
      </w:r>
    </w:p>
  </w:footnote>
  <w:footnote w:id="48">
    <w:p w14:paraId="0E033728" w14:textId="77777777" w:rsidR="00933D5A" w:rsidRDefault="00933D5A" w:rsidP="00933D5A">
      <w:pPr>
        <w:pStyle w:val="FootnoteText"/>
      </w:pPr>
      <w:r>
        <w:rPr>
          <w:rStyle w:val="FootnoteReference"/>
        </w:rPr>
        <w:footnoteRef/>
      </w:r>
      <w:r>
        <w:t xml:space="preserve"> </w:t>
      </w:r>
      <w:r w:rsidRPr="00B079DF">
        <w:rPr>
          <w:i/>
          <w:iCs/>
        </w:rPr>
        <w:t>Id.</w:t>
      </w:r>
    </w:p>
  </w:footnote>
  <w:footnote w:id="49">
    <w:p w14:paraId="2C67B314" w14:textId="77777777" w:rsidR="00933D5A" w:rsidRDefault="00933D5A" w:rsidP="00933D5A">
      <w:pPr>
        <w:pStyle w:val="FootnoteText"/>
      </w:pPr>
      <w:r>
        <w:rPr>
          <w:rStyle w:val="FootnoteReference"/>
        </w:rPr>
        <w:footnoteRef/>
      </w:r>
      <w:r>
        <w:t xml:space="preserve"> </w:t>
      </w:r>
      <w:r w:rsidRPr="00B079DF">
        <w:rPr>
          <w:i/>
          <w:iCs/>
        </w:rPr>
        <w:t>Id.</w:t>
      </w:r>
    </w:p>
  </w:footnote>
  <w:footnote w:id="50">
    <w:p w14:paraId="22DDF2EB" w14:textId="793279CB" w:rsidR="00A05543" w:rsidRPr="00922ACC" w:rsidRDefault="00A05543" w:rsidP="00A05543">
      <w:pPr>
        <w:spacing w:after="0"/>
        <w:rPr>
          <w:rFonts w:ascii="Times New Roman" w:hAnsi="Times New Roman" w:cs="Times New Roman"/>
          <w:sz w:val="20"/>
          <w:szCs w:val="20"/>
        </w:rPr>
      </w:pPr>
      <w:r w:rsidRPr="00922ACC">
        <w:rPr>
          <w:rStyle w:val="FootnoteReference"/>
          <w:rFonts w:ascii="Times New Roman" w:hAnsi="Times New Roman" w:cs="Times New Roman"/>
          <w:sz w:val="20"/>
          <w:szCs w:val="20"/>
        </w:rPr>
        <w:footnoteRef/>
      </w:r>
      <w:r w:rsidRPr="00922ACC">
        <w:rPr>
          <w:rFonts w:ascii="Times New Roman" w:hAnsi="Times New Roman" w:cs="Times New Roman"/>
          <w:sz w:val="20"/>
          <w:szCs w:val="20"/>
        </w:rPr>
        <w:t xml:space="preserve"> </w:t>
      </w:r>
      <w:r w:rsidRPr="0017141D">
        <w:rPr>
          <w:rFonts w:ascii="Times New Roman" w:hAnsi="Times New Roman" w:cs="Times New Roman"/>
          <w:i/>
          <w:iCs/>
          <w:sz w:val="20"/>
          <w:szCs w:val="20"/>
        </w:rPr>
        <w:t>Supra</w:t>
      </w:r>
      <w:r w:rsidRPr="00694C83">
        <w:rPr>
          <w:rFonts w:ascii="Times New Roman" w:hAnsi="Times New Roman" w:cs="Times New Roman"/>
          <w:sz w:val="20"/>
          <w:szCs w:val="20"/>
        </w:rPr>
        <w:t>, note 17</w:t>
      </w:r>
    </w:p>
  </w:footnote>
  <w:footnote w:id="51">
    <w:p w14:paraId="37BCF285" w14:textId="77777777" w:rsidR="00A05543" w:rsidRPr="00922ACC" w:rsidRDefault="00A05543" w:rsidP="00A05543">
      <w:pPr>
        <w:spacing w:after="0"/>
        <w:rPr>
          <w:rFonts w:ascii="Times New Roman" w:hAnsi="Times New Roman" w:cs="Times New Roman"/>
          <w:sz w:val="20"/>
          <w:szCs w:val="20"/>
        </w:rPr>
      </w:pPr>
      <w:r w:rsidRPr="00922ACC">
        <w:rPr>
          <w:rStyle w:val="FootnoteReference"/>
          <w:rFonts w:ascii="Times New Roman" w:hAnsi="Times New Roman" w:cs="Times New Roman"/>
          <w:sz w:val="20"/>
          <w:szCs w:val="20"/>
        </w:rPr>
        <w:footnoteRef/>
      </w:r>
      <w:r w:rsidRPr="00922ACC">
        <w:rPr>
          <w:rFonts w:ascii="Times New Roman" w:hAnsi="Times New Roman" w:cs="Times New Roman"/>
          <w:sz w:val="20"/>
          <w:szCs w:val="20"/>
        </w:rPr>
        <w:t xml:space="preserve"> </w:t>
      </w:r>
      <w:r w:rsidRPr="00DE57F3">
        <w:rPr>
          <w:rFonts w:ascii="Times New Roman" w:hAnsi="Times New Roman" w:cs="Times New Roman"/>
          <w:i/>
          <w:iCs/>
          <w:sz w:val="20"/>
          <w:szCs w:val="20"/>
        </w:rPr>
        <w:t>Id.</w:t>
      </w:r>
      <w:r>
        <w:rPr>
          <w:rFonts w:ascii="Times New Roman" w:hAnsi="Times New Roman" w:cs="Times New Roman"/>
          <w:sz w:val="20"/>
          <w:szCs w:val="20"/>
        </w:rPr>
        <w:t xml:space="preserve"> </w:t>
      </w:r>
    </w:p>
  </w:footnote>
  <w:footnote w:id="52">
    <w:p w14:paraId="66B0A74A" w14:textId="77777777" w:rsidR="00A05543" w:rsidRPr="0059675D" w:rsidRDefault="00A05543" w:rsidP="007363C6">
      <w:pPr>
        <w:spacing w:after="0"/>
        <w:rPr>
          <w:rFonts w:ascii="Times New Roman" w:hAnsi="Times New Roman" w:cs="Times New Roman"/>
          <w:sz w:val="18"/>
          <w:szCs w:val="18"/>
        </w:rPr>
      </w:pPr>
      <w:r w:rsidRPr="0059675D">
        <w:rPr>
          <w:rStyle w:val="FootnoteReference"/>
          <w:rFonts w:ascii="Times New Roman" w:hAnsi="Times New Roman" w:cs="Times New Roman"/>
          <w:sz w:val="18"/>
          <w:szCs w:val="18"/>
        </w:rPr>
        <w:footnoteRef/>
      </w:r>
      <w:r w:rsidRPr="0059675D">
        <w:rPr>
          <w:rFonts w:ascii="Times New Roman" w:hAnsi="Times New Roman" w:cs="Times New Roman"/>
          <w:sz w:val="18"/>
          <w:szCs w:val="18"/>
        </w:rPr>
        <w:t xml:space="preserve"> Local Law 128 of 2016</w:t>
      </w:r>
    </w:p>
  </w:footnote>
  <w:footnote w:id="53">
    <w:p w14:paraId="280DFC23" w14:textId="77777777" w:rsidR="00A05543" w:rsidRPr="0059675D" w:rsidRDefault="00A05543" w:rsidP="007363C6">
      <w:pPr>
        <w:spacing w:after="0"/>
        <w:rPr>
          <w:rFonts w:ascii="Times New Roman" w:hAnsi="Times New Roman" w:cs="Times New Roman"/>
          <w:sz w:val="18"/>
          <w:szCs w:val="18"/>
        </w:rPr>
      </w:pPr>
      <w:r w:rsidRPr="0059675D">
        <w:rPr>
          <w:rStyle w:val="FootnoteReference"/>
          <w:rFonts w:ascii="Times New Roman" w:hAnsi="Times New Roman" w:cs="Times New Roman"/>
          <w:sz w:val="18"/>
          <w:szCs w:val="18"/>
        </w:rPr>
        <w:footnoteRef/>
      </w:r>
      <w:r w:rsidRPr="0059675D">
        <w:rPr>
          <w:rFonts w:ascii="Times New Roman" w:hAnsi="Times New Roman" w:cs="Times New Roman"/>
          <w:sz w:val="18"/>
          <w:szCs w:val="18"/>
        </w:rPr>
        <w:t xml:space="preserve"> The Supportive Housing Network of NY, “NYC HIV/AIDS Services Administration (HASA) Supportive Housing Program,”(n.d.),</w:t>
      </w:r>
      <w:r w:rsidRPr="0059675D">
        <w:rPr>
          <w:rFonts w:ascii="Times New Roman" w:hAnsi="Times New Roman" w:cs="Times New Roman"/>
          <w:i/>
          <w:sz w:val="18"/>
          <w:szCs w:val="18"/>
        </w:rPr>
        <w:t xml:space="preserve"> available at:</w:t>
      </w:r>
      <w:r w:rsidRPr="0059675D">
        <w:rPr>
          <w:rFonts w:ascii="Times New Roman" w:hAnsi="Times New Roman" w:cs="Times New Roman"/>
          <w:sz w:val="18"/>
          <w:szCs w:val="18"/>
        </w:rPr>
        <w:t xml:space="preserve"> </w:t>
      </w:r>
      <w:hyperlink r:id="rId14">
        <w:r w:rsidRPr="0059675D">
          <w:rPr>
            <w:rStyle w:val="Hyperlink"/>
            <w:rFonts w:ascii="Times New Roman" w:hAnsi="Times New Roman" w:cs="Times New Roman"/>
            <w:sz w:val="18"/>
            <w:szCs w:val="18"/>
          </w:rPr>
          <w:t>https://shnny.org/fundingguide/hiv-aids-services-administration-hasa/</w:t>
        </w:r>
      </w:hyperlink>
      <w:r w:rsidRPr="0059675D">
        <w:rPr>
          <w:rFonts w:ascii="Times New Roman" w:hAnsi="Times New Roman" w:cs="Times New Roman"/>
          <w:sz w:val="18"/>
          <w:szCs w:val="18"/>
        </w:rPr>
        <w:t xml:space="preserve"> (last visited Jun. 12, 2026). </w:t>
      </w:r>
    </w:p>
  </w:footnote>
  <w:footnote w:id="54">
    <w:p w14:paraId="3B8E88FB" w14:textId="1E67A0AF" w:rsidR="00A05543" w:rsidRPr="0059675D" w:rsidRDefault="00A05543" w:rsidP="00A05543">
      <w:pPr>
        <w:spacing w:after="0"/>
        <w:rPr>
          <w:rFonts w:ascii="Times New Roman" w:hAnsi="Times New Roman" w:cs="Times New Roman"/>
          <w:sz w:val="18"/>
          <w:szCs w:val="18"/>
        </w:rPr>
      </w:pPr>
      <w:r w:rsidRPr="0059675D">
        <w:rPr>
          <w:rStyle w:val="FootnoteReference"/>
          <w:rFonts w:ascii="Times New Roman" w:hAnsi="Times New Roman" w:cs="Times New Roman"/>
          <w:sz w:val="18"/>
          <w:szCs w:val="18"/>
        </w:rPr>
        <w:footnoteRef/>
      </w:r>
      <w:r w:rsidRPr="0059675D">
        <w:rPr>
          <w:rFonts w:ascii="Times New Roman" w:hAnsi="Times New Roman" w:cs="Times New Roman"/>
          <w:sz w:val="18"/>
          <w:szCs w:val="18"/>
        </w:rPr>
        <w:t xml:space="preserve"> </w:t>
      </w:r>
      <w:r w:rsidRPr="0059675D">
        <w:rPr>
          <w:rFonts w:ascii="Times New Roman" w:hAnsi="Times New Roman" w:cs="Times New Roman"/>
          <w:i/>
          <w:iCs/>
          <w:sz w:val="18"/>
          <w:szCs w:val="18"/>
        </w:rPr>
        <w:t>Supra</w:t>
      </w:r>
      <w:r w:rsidRPr="0059675D">
        <w:rPr>
          <w:rFonts w:ascii="Times New Roman" w:hAnsi="Times New Roman" w:cs="Times New Roman"/>
          <w:sz w:val="18"/>
          <w:szCs w:val="18"/>
        </w:rPr>
        <w:t xml:space="preserve">, note 17. </w:t>
      </w:r>
    </w:p>
  </w:footnote>
  <w:footnote w:id="55">
    <w:p w14:paraId="30EE1D40" w14:textId="7BBF7C07" w:rsidR="7D7F0992" w:rsidRPr="0059675D" w:rsidRDefault="7D7F0992" w:rsidP="0059675D">
      <w:pPr>
        <w:spacing w:after="0"/>
        <w:rPr>
          <w:rFonts w:ascii="Times New Roman" w:eastAsia="Aptos" w:hAnsi="Times New Roman" w:cs="Times New Roman"/>
          <w:sz w:val="18"/>
          <w:szCs w:val="18"/>
        </w:rPr>
      </w:pPr>
      <w:r w:rsidRPr="0059675D">
        <w:rPr>
          <w:rStyle w:val="FootnoteReference"/>
          <w:rFonts w:ascii="Times New Roman" w:hAnsi="Times New Roman" w:cs="Times New Roman"/>
          <w:sz w:val="18"/>
          <w:szCs w:val="18"/>
        </w:rPr>
        <w:footnoteRef/>
      </w:r>
      <w:r w:rsidRPr="0059675D">
        <w:rPr>
          <w:rFonts w:ascii="Times New Roman" w:hAnsi="Times New Roman" w:cs="Times New Roman"/>
          <w:sz w:val="18"/>
          <w:szCs w:val="18"/>
        </w:rPr>
        <w:t xml:space="preserve"> NYC Department of Homeless Services ”Policy Bulletin: Transgender, Non-binary and Intersex Clients” (2019). Available at:</w:t>
      </w:r>
      <w:hyperlink r:id="rId15" w:history="1">
        <w:r w:rsidRPr="0059675D">
          <w:rPr>
            <w:rStyle w:val="Hyperlink"/>
            <w:rFonts w:ascii="Times New Roman" w:eastAsia="Aptos" w:hAnsi="Times New Roman" w:cs="Times New Roman"/>
            <w:sz w:val="18"/>
            <w:szCs w:val="18"/>
          </w:rPr>
          <w:t>dhs_policy_on_serving_transgender_non_binary_and_intersex_clients.pdf</w:t>
        </w:r>
      </w:hyperlink>
    </w:p>
  </w:footnote>
  <w:footnote w:id="56">
    <w:p w14:paraId="4D7D04D1" w14:textId="64143D8F" w:rsidR="7D7F0992" w:rsidRPr="0059675D" w:rsidRDefault="7D7F0992" w:rsidP="0059675D">
      <w:pPr>
        <w:spacing w:after="0"/>
        <w:rPr>
          <w:rFonts w:ascii="Times New Roman" w:hAnsi="Times New Roman" w:cs="Times New Roman"/>
          <w:i/>
          <w:iCs/>
          <w:sz w:val="18"/>
          <w:szCs w:val="18"/>
        </w:rPr>
      </w:pPr>
      <w:r w:rsidRPr="0059675D">
        <w:rPr>
          <w:rStyle w:val="FootnoteReference"/>
          <w:rFonts w:ascii="Times New Roman" w:hAnsi="Times New Roman" w:cs="Times New Roman"/>
          <w:sz w:val="18"/>
          <w:szCs w:val="18"/>
        </w:rPr>
        <w:footnoteRef/>
      </w:r>
      <w:r w:rsidRPr="0059675D">
        <w:rPr>
          <w:rFonts w:ascii="Times New Roman" w:hAnsi="Times New Roman" w:cs="Times New Roman"/>
          <w:sz w:val="18"/>
          <w:szCs w:val="18"/>
        </w:rPr>
        <w:t xml:space="preserve"> </w:t>
      </w:r>
      <w:r w:rsidRPr="0059675D">
        <w:rPr>
          <w:rFonts w:ascii="Times New Roman" w:hAnsi="Times New Roman" w:cs="Times New Roman"/>
          <w:i/>
          <w:iCs/>
          <w:sz w:val="18"/>
          <w:szCs w:val="18"/>
        </w:rPr>
        <w:t>Id.</w:t>
      </w:r>
    </w:p>
  </w:footnote>
  <w:footnote w:id="57">
    <w:p w14:paraId="11AD281F" w14:textId="1A395C4D" w:rsidR="7D7F0992" w:rsidRPr="0059675D" w:rsidRDefault="7D7F0992" w:rsidP="0059675D">
      <w:pPr>
        <w:spacing w:after="0"/>
        <w:rPr>
          <w:rFonts w:ascii="Times New Roman" w:hAnsi="Times New Roman" w:cs="Times New Roman"/>
          <w:i/>
          <w:iCs/>
          <w:sz w:val="18"/>
          <w:szCs w:val="18"/>
        </w:rPr>
      </w:pPr>
      <w:r w:rsidRPr="0059675D">
        <w:rPr>
          <w:rStyle w:val="FootnoteReference"/>
          <w:rFonts w:ascii="Times New Roman" w:hAnsi="Times New Roman" w:cs="Times New Roman"/>
          <w:i/>
          <w:iCs/>
          <w:sz w:val="18"/>
          <w:szCs w:val="18"/>
        </w:rPr>
        <w:footnoteRef/>
      </w:r>
      <w:r w:rsidRPr="0059675D">
        <w:rPr>
          <w:rFonts w:ascii="Times New Roman" w:hAnsi="Times New Roman" w:cs="Times New Roman"/>
          <w:i/>
          <w:iCs/>
          <w:sz w:val="18"/>
          <w:szCs w:val="18"/>
        </w:rPr>
        <w:t xml:space="preserve"> Id</w:t>
      </w:r>
    </w:p>
  </w:footnote>
  <w:footnote w:id="58">
    <w:p w14:paraId="37FE041F" w14:textId="17FD218A" w:rsidR="7D7F0992" w:rsidRPr="0059675D" w:rsidRDefault="7D7F0992" w:rsidP="0059675D">
      <w:pPr>
        <w:spacing w:after="0"/>
        <w:rPr>
          <w:rFonts w:ascii="Times New Roman" w:hAnsi="Times New Roman" w:cs="Times New Roman"/>
          <w:sz w:val="18"/>
          <w:szCs w:val="18"/>
        </w:rPr>
      </w:pPr>
      <w:r w:rsidRPr="0059675D">
        <w:rPr>
          <w:rStyle w:val="FootnoteReference"/>
          <w:rFonts w:ascii="Times New Roman" w:hAnsi="Times New Roman" w:cs="Times New Roman"/>
          <w:i/>
          <w:iCs/>
          <w:sz w:val="18"/>
          <w:szCs w:val="18"/>
        </w:rPr>
        <w:footnoteRef/>
      </w:r>
      <w:r w:rsidRPr="0059675D">
        <w:rPr>
          <w:rFonts w:ascii="Times New Roman" w:hAnsi="Times New Roman" w:cs="Times New Roman"/>
          <w:i/>
          <w:iCs/>
          <w:sz w:val="18"/>
          <w:szCs w:val="18"/>
        </w:rPr>
        <w:t xml:space="preserve"> Id.</w:t>
      </w:r>
    </w:p>
  </w:footnote>
  <w:footnote w:id="59">
    <w:p w14:paraId="39DDC92F" w14:textId="10F66EC2" w:rsidR="007363C6" w:rsidRDefault="007363C6">
      <w:pPr>
        <w:pStyle w:val="FootnoteText"/>
      </w:pPr>
      <w:r>
        <w:rPr>
          <w:rStyle w:val="FootnoteReference"/>
        </w:rPr>
        <w:footnoteRef/>
      </w:r>
      <w:r>
        <w:t xml:space="preserve"> </w:t>
      </w:r>
      <w:r w:rsidRPr="0059675D">
        <w:rPr>
          <w:sz w:val="18"/>
          <w:szCs w:val="18"/>
        </w:rPr>
        <w:t xml:space="preserve">Local Law 95 of 2023 Quarterly LGBTQ homeless receiving DHS/DYCD services, </w:t>
      </w:r>
      <w:r w:rsidRPr="0059675D">
        <w:rPr>
          <w:i/>
          <w:iCs/>
          <w:sz w:val="18"/>
          <w:szCs w:val="18"/>
        </w:rPr>
        <w:t>available at</w:t>
      </w:r>
      <w:r w:rsidRPr="0059675D">
        <w:rPr>
          <w:sz w:val="18"/>
          <w:szCs w:val="18"/>
        </w:rPr>
        <w:t xml:space="preserve">: </w:t>
      </w:r>
      <w:hyperlink r:id="rId16">
        <w:r w:rsidRPr="0059675D">
          <w:rPr>
            <w:rStyle w:val="Hyperlink"/>
            <w:sz w:val="18"/>
            <w:szCs w:val="18"/>
          </w:rPr>
          <w:t>https://www.nyc.gov/assets/dhs/downloads/pdf/LL-95-of-2023-FY26Q1.pdf</w:t>
        </w:r>
      </w:hyperlink>
      <w:r w:rsidRPr="0059675D">
        <w:rPr>
          <w:sz w:val="18"/>
          <w:szCs w:val="18"/>
        </w:rPr>
        <w:t xml:space="preserve"> </w:t>
      </w:r>
    </w:p>
  </w:footnote>
  <w:footnote w:id="60">
    <w:p w14:paraId="1DD66E11" w14:textId="62FA52B7" w:rsidR="7A0F1690" w:rsidRPr="0059675D" w:rsidRDefault="7A0F1690" w:rsidP="0059675D">
      <w:pPr>
        <w:spacing w:after="0"/>
        <w:rPr>
          <w:rFonts w:ascii="Times New Roman" w:eastAsia="Aptos" w:hAnsi="Times New Roman" w:cs="Times New Roman"/>
          <w:sz w:val="18"/>
          <w:szCs w:val="18"/>
        </w:rPr>
      </w:pPr>
      <w:r w:rsidRPr="0059675D">
        <w:rPr>
          <w:rStyle w:val="FootnoteReference"/>
          <w:rFonts w:ascii="Times New Roman" w:hAnsi="Times New Roman" w:cs="Times New Roman"/>
          <w:sz w:val="18"/>
          <w:szCs w:val="18"/>
        </w:rPr>
        <w:footnoteRef/>
      </w:r>
      <w:r w:rsidRPr="0059675D">
        <w:rPr>
          <w:rFonts w:ascii="Times New Roman" w:hAnsi="Times New Roman" w:cs="Times New Roman"/>
          <w:sz w:val="18"/>
          <w:szCs w:val="18"/>
        </w:rPr>
        <w:t xml:space="preserve"> </w:t>
      </w:r>
      <w:r w:rsidRPr="0059675D">
        <w:rPr>
          <w:rFonts w:ascii="Times New Roman" w:eastAsia="Times New Roman" w:hAnsi="Times New Roman" w:cs="Times New Roman"/>
          <w:sz w:val="18"/>
          <w:szCs w:val="18"/>
        </w:rPr>
        <w:t xml:space="preserve">NYC DYCD “Runaway and Homeless Youth” </w:t>
      </w:r>
      <w:r w:rsidRPr="0059675D">
        <w:rPr>
          <w:rFonts w:ascii="Times New Roman" w:eastAsia="Times New Roman" w:hAnsi="Times New Roman" w:cs="Times New Roman"/>
          <w:i/>
          <w:iCs/>
          <w:sz w:val="18"/>
          <w:szCs w:val="18"/>
        </w:rPr>
        <w:t xml:space="preserve">available at: </w:t>
      </w:r>
      <w:r w:rsidRPr="0059675D">
        <w:rPr>
          <w:rFonts w:ascii="Times New Roman" w:eastAsia="Times New Roman" w:hAnsi="Times New Roman" w:cs="Times New Roman"/>
          <w:sz w:val="18"/>
          <w:szCs w:val="18"/>
        </w:rPr>
        <w:t>https://www.nyc.gov/site/dycd/services/runaway-homeless-youth.page</w:t>
      </w:r>
    </w:p>
  </w:footnote>
  <w:footnote w:id="61">
    <w:p w14:paraId="5B831D1B" w14:textId="5DF357EB" w:rsidR="7A0F1690" w:rsidRPr="0059675D" w:rsidRDefault="7A0F1690" w:rsidP="0059675D">
      <w:pPr>
        <w:spacing w:after="0"/>
        <w:rPr>
          <w:rFonts w:ascii="Times New Roman" w:eastAsia="Aptos" w:hAnsi="Times New Roman" w:cs="Times New Roman"/>
          <w:sz w:val="18"/>
          <w:szCs w:val="18"/>
        </w:rPr>
      </w:pPr>
      <w:r w:rsidRPr="0059675D">
        <w:rPr>
          <w:rStyle w:val="FootnoteReference"/>
          <w:rFonts w:ascii="Times New Roman" w:hAnsi="Times New Roman" w:cs="Times New Roman"/>
          <w:sz w:val="18"/>
          <w:szCs w:val="18"/>
        </w:rPr>
        <w:footnoteRef/>
      </w:r>
      <w:r w:rsidRPr="0059675D">
        <w:rPr>
          <w:rFonts w:ascii="Times New Roman" w:hAnsi="Times New Roman" w:cs="Times New Roman"/>
          <w:sz w:val="18"/>
          <w:szCs w:val="18"/>
        </w:rPr>
        <w:t xml:space="preserve"> </w:t>
      </w:r>
      <w:r w:rsidRPr="0059675D">
        <w:rPr>
          <w:rFonts w:ascii="Times New Roman" w:eastAsia="Times New Roman" w:hAnsi="Times New Roman" w:cs="Times New Roman"/>
          <w:sz w:val="18"/>
          <w:szCs w:val="18"/>
        </w:rPr>
        <w:t xml:space="preserve">NYC DYCD “Crisis Services Programs” </w:t>
      </w:r>
      <w:r w:rsidRPr="0059675D">
        <w:rPr>
          <w:rFonts w:ascii="Times New Roman" w:eastAsia="Times New Roman" w:hAnsi="Times New Roman" w:cs="Times New Roman"/>
          <w:i/>
          <w:iCs/>
          <w:sz w:val="18"/>
          <w:szCs w:val="18"/>
        </w:rPr>
        <w:t xml:space="preserve">available at: </w:t>
      </w:r>
      <w:hyperlink r:id="rId17" w:history="1">
        <w:r w:rsidRPr="0059675D">
          <w:rPr>
            <w:rStyle w:val="Hyperlink"/>
            <w:rFonts w:ascii="Times New Roman" w:eastAsia="Times New Roman" w:hAnsi="Times New Roman" w:cs="Times New Roman"/>
            <w:color w:val="467886"/>
            <w:sz w:val="18"/>
            <w:szCs w:val="18"/>
          </w:rPr>
          <w:t>https://www.nyc.gov/site/dycd/services/runaway-homeless-youth.page</w:t>
        </w:r>
      </w:hyperlink>
    </w:p>
  </w:footnote>
  <w:footnote w:id="62">
    <w:p w14:paraId="7C7A4EC6" w14:textId="77EB301B" w:rsidR="7A0F1690" w:rsidRPr="0059675D" w:rsidRDefault="7A0F1690" w:rsidP="0059675D">
      <w:pPr>
        <w:spacing w:after="0"/>
        <w:rPr>
          <w:rFonts w:ascii="Times New Roman" w:hAnsi="Times New Roman" w:cs="Times New Roman"/>
          <w:i/>
          <w:iCs/>
          <w:sz w:val="18"/>
          <w:szCs w:val="18"/>
        </w:rPr>
      </w:pPr>
      <w:r w:rsidRPr="0059675D">
        <w:rPr>
          <w:rStyle w:val="FootnoteReference"/>
          <w:rFonts w:ascii="Times New Roman" w:hAnsi="Times New Roman" w:cs="Times New Roman"/>
          <w:sz w:val="18"/>
          <w:szCs w:val="18"/>
        </w:rPr>
        <w:footnoteRef/>
      </w:r>
      <w:r w:rsidRPr="0059675D">
        <w:rPr>
          <w:rFonts w:ascii="Times New Roman" w:hAnsi="Times New Roman" w:cs="Times New Roman"/>
          <w:sz w:val="18"/>
          <w:szCs w:val="18"/>
        </w:rPr>
        <w:t xml:space="preserve"> </w:t>
      </w:r>
      <w:r w:rsidRPr="0059675D">
        <w:rPr>
          <w:rFonts w:ascii="Times New Roman" w:hAnsi="Times New Roman" w:cs="Times New Roman"/>
          <w:i/>
          <w:iCs/>
          <w:sz w:val="18"/>
          <w:szCs w:val="18"/>
        </w:rPr>
        <w:t>Id.</w:t>
      </w:r>
    </w:p>
  </w:footnote>
  <w:footnote w:id="63">
    <w:p w14:paraId="1E92347B" w14:textId="198928B8" w:rsidR="7A0F1690" w:rsidRPr="0059675D" w:rsidRDefault="7A0F1690" w:rsidP="0059675D">
      <w:pPr>
        <w:spacing w:after="0"/>
        <w:rPr>
          <w:i/>
          <w:iCs/>
        </w:rPr>
      </w:pPr>
      <w:r w:rsidRPr="0059675D">
        <w:rPr>
          <w:rStyle w:val="FootnoteReference"/>
          <w:rFonts w:ascii="Times New Roman" w:hAnsi="Times New Roman" w:cs="Times New Roman"/>
          <w:i/>
          <w:iCs/>
          <w:sz w:val="18"/>
          <w:szCs w:val="18"/>
        </w:rPr>
        <w:footnoteRef/>
      </w:r>
      <w:r w:rsidR="6AA4B58B" w:rsidRPr="0059675D">
        <w:rPr>
          <w:rFonts w:ascii="Times New Roman" w:hAnsi="Times New Roman" w:cs="Times New Roman"/>
          <w:i/>
          <w:iCs/>
          <w:sz w:val="18"/>
          <w:szCs w:val="18"/>
        </w:rPr>
        <w:t xml:space="preserve"> Id.</w:t>
      </w:r>
    </w:p>
  </w:footnote>
  <w:footnote w:id="64">
    <w:p w14:paraId="239278A7" w14:textId="23818055" w:rsidR="6AA4B58B" w:rsidRPr="0059675D" w:rsidRDefault="6AA4B58B" w:rsidP="0059675D">
      <w:pPr>
        <w:spacing w:after="0"/>
        <w:rPr>
          <w:rFonts w:ascii="Times New Roman" w:hAnsi="Times New Roman" w:cs="Times New Roman"/>
          <w:sz w:val="18"/>
          <w:szCs w:val="18"/>
        </w:rPr>
      </w:pPr>
      <w:r w:rsidRPr="0059675D">
        <w:rPr>
          <w:rStyle w:val="FootnoteReference"/>
          <w:rFonts w:ascii="Times New Roman" w:hAnsi="Times New Roman" w:cs="Times New Roman"/>
          <w:i/>
          <w:iCs/>
          <w:sz w:val="18"/>
          <w:szCs w:val="18"/>
        </w:rPr>
        <w:footnoteRef/>
      </w:r>
      <w:r w:rsidRPr="0059675D">
        <w:rPr>
          <w:rFonts w:ascii="Times New Roman" w:hAnsi="Times New Roman" w:cs="Times New Roman"/>
          <w:i/>
          <w:iCs/>
          <w:sz w:val="18"/>
          <w:szCs w:val="18"/>
        </w:rPr>
        <w:t xml:space="preserve"> Id.</w:t>
      </w:r>
    </w:p>
  </w:footnote>
  <w:footnote w:id="65">
    <w:p w14:paraId="4F61720E" w14:textId="24D2DD37" w:rsidR="6AA4B58B" w:rsidRPr="0059675D" w:rsidRDefault="6AA4B58B" w:rsidP="0059675D">
      <w:pPr>
        <w:spacing w:after="0"/>
        <w:rPr>
          <w:rFonts w:ascii="Times New Roman" w:eastAsia="Aptos" w:hAnsi="Times New Roman" w:cs="Times New Roman"/>
          <w:sz w:val="18"/>
          <w:szCs w:val="18"/>
        </w:rPr>
      </w:pPr>
      <w:r w:rsidRPr="0059675D">
        <w:rPr>
          <w:rStyle w:val="FootnoteReference"/>
          <w:rFonts w:ascii="Times New Roman" w:hAnsi="Times New Roman" w:cs="Times New Roman"/>
          <w:sz w:val="18"/>
          <w:szCs w:val="18"/>
        </w:rPr>
        <w:footnoteRef/>
      </w:r>
      <w:r w:rsidRPr="0059675D">
        <w:rPr>
          <w:rFonts w:ascii="Times New Roman" w:hAnsi="Times New Roman" w:cs="Times New Roman"/>
          <w:sz w:val="18"/>
          <w:szCs w:val="18"/>
        </w:rPr>
        <w:t xml:space="preserve"> </w:t>
      </w:r>
      <w:r w:rsidRPr="0059675D">
        <w:rPr>
          <w:rFonts w:ascii="Times New Roman" w:eastAsia="Times New Roman" w:hAnsi="Times New Roman" w:cs="Times New Roman"/>
          <w:sz w:val="18"/>
          <w:szCs w:val="18"/>
        </w:rPr>
        <w:t xml:space="preserve">NYC DYCD “DYCD Runaway and Homeless Youth Services Programs Guide” </w:t>
      </w:r>
      <w:r w:rsidRPr="0059675D">
        <w:rPr>
          <w:rFonts w:ascii="Times New Roman" w:eastAsia="Times New Roman" w:hAnsi="Times New Roman" w:cs="Times New Roman"/>
          <w:i/>
          <w:iCs/>
          <w:sz w:val="18"/>
          <w:szCs w:val="18"/>
        </w:rPr>
        <w:t xml:space="preserve">available at: </w:t>
      </w:r>
      <w:r w:rsidRPr="0059675D">
        <w:rPr>
          <w:rFonts w:ascii="Times New Roman" w:eastAsia="Times New Roman" w:hAnsi="Times New Roman" w:cs="Times New Roman"/>
          <w:sz w:val="18"/>
          <w:szCs w:val="18"/>
        </w:rPr>
        <w:t>https://www.dycdconnect.nyc/Home/DownloadDocumentById?id=67af5f658a643d03c4e1eaf2&amp;fileName=RHY%20Services%20Program%20Guide%20V1.6.pdf</w:t>
      </w:r>
    </w:p>
  </w:footnote>
  <w:footnote w:id="66">
    <w:p w14:paraId="7252FAB0" w14:textId="6B916F04" w:rsidR="6AA4B58B" w:rsidRPr="0059675D" w:rsidRDefault="6AA4B58B" w:rsidP="0059675D">
      <w:pPr>
        <w:spacing w:after="0"/>
        <w:rPr>
          <w:rFonts w:ascii="Times New Roman" w:hAnsi="Times New Roman" w:cs="Times New Roman"/>
          <w:sz w:val="18"/>
          <w:szCs w:val="18"/>
        </w:rPr>
      </w:pPr>
      <w:r w:rsidRPr="0059675D">
        <w:rPr>
          <w:rStyle w:val="FootnoteReference"/>
          <w:rFonts w:ascii="Times New Roman" w:hAnsi="Times New Roman" w:cs="Times New Roman"/>
          <w:sz w:val="18"/>
          <w:szCs w:val="18"/>
        </w:rPr>
        <w:footnoteRef/>
      </w:r>
      <w:r w:rsidRPr="0059675D">
        <w:rPr>
          <w:rFonts w:ascii="Times New Roman" w:hAnsi="Times New Roman" w:cs="Times New Roman"/>
          <w:sz w:val="18"/>
          <w:szCs w:val="18"/>
        </w:rPr>
        <w:t xml:space="preserve"> Id.</w:t>
      </w:r>
    </w:p>
  </w:footnote>
  <w:footnote w:id="67">
    <w:p w14:paraId="5E880179" w14:textId="2BC8D327" w:rsidR="6AA4B58B" w:rsidRPr="0059675D" w:rsidRDefault="6AA4B58B" w:rsidP="0059675D">
      <w:pPr>
        <w:spacing w:after="0"/>
        <w:rPr>
          <w:rFonts w:ascii="Times New Roman" w:eastAsia="Aptos" w:hAnsi="Times New Roman" w:cs="Times New Roman"/>
          <w:sz w:val="18"/>
          <w:szCs w:val="18"/>
        </w:rPr>
      </w:pPr>
      <w:r w:rsidRPr="0059675D">
        <w:rPr>
          <w:rStyle w:val="FootnoteReference"/>
          <w:rFonts w:ascii="Times New Roman" w:hAnsi="Times New Roman" w:cs="Times New Roman"/>
          <w:sz w:val="18"/>
          <w:szCs w:val="18"/>
        </w:rPr>
        <w:footnoteRef/>
      </w:r>
      <w:r w:rsidRPr="0059675D">
        <w:rPr>
          <w:rFonts w:ascii="Times New Roman" w:hAnsi="Times New Roman" w:cs="Times New Roman"/>
          <w:sz w:val="18"/>
          <w:szCs w:val="18"/>
        </w:rPr>
        <w:t xml:space="preserve"> </w:t>
      </w:r>
      <w:r w:rsidRPr="0059675D">
        <w:rPr>
          <w:rFonts w:ascii="Times New Roman" w:eastAsia="Times New Roman" w:hAnsi="Times New Roman" w:cs="Times New Roman"/>
          <w:sz w:val="18"/>
          <w:szCs w:val="18"/>
        </w:rPr>
        <w:t xml:space="preserve">NYC DYCD “ Runaway &amp; Homeless Youth Programs” </w:t>
      </w:r>
      <w:r w:rsidRPr="0059675D">
        <w:rPr>
          <w:rFonts w:ascii="Times New Roman" w:eastAsia="Times New Roman" w:hAnsi="Times New Roman" w:cs="Times New Roman"/>
          <w:i/>
          <w:iCs/>
          <w:sz w:val="18"/>
          <w:szCs w:val="18"/>
        </w:rPr>
        <w:t xml:space="preserve">available at: </w:t>
      </w:r>
      <w:hyperlink r:id="rId18" w:history="1">
        <w:r w:rsidRPr="0059675D">
          <w:rPr>
            <w:rStyle w:val="Hyperlink"/>
            <w:rFonts w:ascii="Times New Roman" w:eastAsia="Times New Roman" w:hAnsi="Times New Roman" w:cs="Times New Roman"/>
            <w:color w:val="467886"/>
            <w:sz w:val="18"/>
            <w:szCs w:val="18"/>
          </w:rPr>
          <w:t>Appendix-G-Runaway-Homeless-Youth-Programs.pdf</w:t>
        </w:r>
      </w:hyperlink>
    </w:p>
  </w:footnote>
  <w:footnote w:id="68">
    <w:p w14:paraId="029777F5" w14:textId="3E22B7C5" w:rsidR="00256D46" w:rsidRPr="0059675D" w:rsidRDefault="00256D46" w:rsidP="0059675D">
      <w:pPr>
        <w:pStyle w:val="FootnoteText"/>
        <w:rPr>
          <w:sz w:val="18"/>
          <w:szCs w:val="18"/>
        </w:rPr>
      </w:pPr>
      <w:r w:rsidRPr="0059675D">
        <w:rPr>
          <w:rStyle w:val="FootnoteReference"/>
          <w:sz w:val="18"/>
          <w:szCs w:val="18"/>
        </w:rPr>
        <w:footnoteRef/>
      </w:r>
      <w:r w:rsidRPr="0059675D">
        <w:rPr>
          <w:sz w:val="18"/>
          <w:szCs w:val="18"/>
        </w:rPr>
        <w:t xml:space="preserve"> Tat, Bellamy-Walker, “Advocates </w:t>
      </w:r>
      <w:r w:rsidR="00C037C9" w:rsidRPr="0059675D">
        <w:rPr>
          <w:sz w:val="18"/>
          <w:szCs w:val="18"/>
        </w:rPr>
        <w:t>Criticize</w:t>
      </w:r>
      <w:r w:rsidRPr="0059675D">
        <w:rPr>
          <w:sz w:val="18"/>
          <w:szCs w:val="18"/>
        </w:rPr>
        <w:t xml:space="preserve"> City Shelter </w:t>
      </w:r>
      <w:r w:rsidR="00C037C9" w:rsidRPr="0059675D">
        <w:rPr>
          <w:sz w:val="18"/>
          <w:szCs w:val="18"/>
        </w:rPr>
        <w:t>Conditions</w:t>
      </w:r>
      <w:r w:rsidRPr="0059675D">
        <w:rPr>
          <w:sz w:val="18"/>
          <w:szCs w:val="18"/>
        </w:rPr>
        <w:t xml:space="preserve"> for Homeless LGBTQ Individuals,” </w:t>
      </w:r>
      <w:r w:rsidRPr="00CF21E0">
        <w:rPr>
          <w:i/>
          <w:iCs/>
          <w:sz w:val="18"/>
          <w:szCs w:val="18"/>
        </w:rPr>
        <w:t>Gay City News</w:t>
      </w:r>
      <w:r w:rsidRPr="0059675D">
        <w:rPr>
          <w:sz w:val="18"/>
          <w:szCs w:val="18"/>
        </w:rPr>
        <w:t xml:space="preserve"> (Sept. 2021), </w:t>
      </w:r>
      <w:r w:rsidRPr="00CF21E0">
        <w:rPr>
          <w:i/>
          <w:iCs/>
          <w:sz w:val="18"/>
          <w:szCs w:val="18"/>
        </w:rPr>
        <w:t>available at</w:t>
      </w:r>
      <w:r w:rsidRPr="0059675D">
        <w:rPr>
          <w:sz w:val="18"/>
          <w:szCs w:val="18"/>
        </w:rPr>
        <w:t xml:space="preserve">: </w:t>
      </w:r>
      <w:hyperlink r:id="rId19" w:history="1">
        <w:r w:rsidRPr="0059675D">
          <w:rPr>
            <w:rStyle w:val="Hyperlink"/>
            <w:sz w:val="18"/>
            <w:szCs w:val="18"/>
          </w:rPr>
          <w:t>https://gaycitynews.com/lgbtq-advocates-demand-for-lgbtq-homeless-populations/</w:t>
        </w:r>
      </w:hyperlink>
      <w:r w:rsidRPr="0059675D">
        <w:rPr>
          <w:sz w:val="18"/>
          <w:szCs w:val="18"/>
        </w:rPr>
        <w:t xml:space="preserve"> (last visited June 23, 2026). </w:t>
      </w:r>
    </w:p>
  </w:footnote>
  <w:footnote w:id="69">
    <w:p w14:paraId="1E30E8A2" w14:textId="19F5645E" w:rsidR="005D310E" w:rsidRPr="0059675D" w:rsidRDefault="005D310E" w:rsidP="0059675D">
      <w:pPr>
        <w:pStyle w:val="FootnoteText"/>
        <w:rPr>
          <w:sz w:val="18"/>
          <w:szCs w:val="18"/>
        </w:rPr>
      </w:pPr>
      <w:r w:rsidRPr="0059675D">
        <w:rPr>
          <w:rStyle w:val="FootnoteReference"/>
          <w:sz w:val="18"/>
          <w:szCs w:val="18"/>
        </w:rPr>
        <w:footnoteRef/>
      </w:r>
      <w:r w:rsidRPr="0059675D">
        <w:rPr>
          <w:sz w:val="18"/>
          <w:szCs w:val="18"/>
        </w:rPr>
        <w:t xml:space="preserve"> </w:t>
      </w:r>
      <w:r w:rsidR="00B87F7D" w:rsidRPr="0059675D">
        <w:rPr>
          <w:sz w:val="18"/>
          <w:szCs w:val="18"/>
        </w:rPr>
        <w:t xml:space="preserve">Emma Davis, “New </w:t>
      </w:r>
      <w:r w:rsidR="00CB46B5" w:rsidRPr="0059675D">
        <w:rPr>
          <w:sz w:val="18"/>
          <w:szCs w:val="18"/>
        </w:rPr>
        <w:t xml:space="preserve">York City's only shelter for LGBTQ adults is 'a nightmare,' ex-residents say,” </w:t>
      </w:r>
      <w:r w:rsidR="00CB46B5" w:rsidRPr="00CF21E0">
        <w:rPr>
          <w:i/>
          <w:iCs/>
          <w:sz w:val="18"/>
          <w:szCs w:val="18"/>
        </w:rPr>
        <w:t>NBC News</w:t>
      </w:r>
      <w:r w:rsidR="00CB46B5" w:rsidRPr="0059675D">
        <w:rPr>
          <w:sz w:val="18"/>
          <w:szCs w:val="18"/>
        </w:rPr>
        <w:t xml:space="preserve">,  (Feb. 2022), </w:t>
      </w:r>
      <w:r w:rsidR="00CB46B5" w:rsidRPr="00CF21E0">
        <w:rPr>
          <w:i/>
          <w:iCs/>
          <w:sz w:val="18"/>
          <w:szCs w:val="18"/>
        </w:rPr>
        <w:t>available at</w:t>
      </w:r>
      <w:r w:rsidR="00CB46B5" w:rsidRPr="0059675D">
        <w:rPr>
          <w:sz w:val="18"/>
          <w:szCs w:val="18"/>
        </w:rPr>
        <w:t xml:space="preserve">: </w:t>
      </w:r>
      <w:hyperlink r:id="rId20" w:history="1">
        <w:r w:rsidR="00F95408" w:rsidRPr="0059675D">
          <w:rPr>
            <w:rStyle w:val="Hyperlink"/>
            <w:sz w:val="18"/>
            <w:szCs w:val="18"/>
          </w:rPr>
          <w:t>https://www.nbcnews.com/nbc-out/out-news/new-york-citys-only-shelter-lgbtq-adults-nightmare-ex-residents-say-rcna13358</w:t>
        </w:r>
      </w:hyperlink>
      <w:r w:rsidR="00F95408" w:rsidRPr="0059675D">
        <w:rPr>
          <w:sz w:val="18"/>
          <w:szCs w:val="18"/>
        </w:rPr>
        <w:t xml:space="preserve"> (last visited June 23, 2026). </w:t>
      </w:r>
    </w:p>
  </w:footnote>
  <w:footnote w:id="70">
    <w:p w14:paraId="14AA8434" w14:textId="036DF3FB" w:rsidR="00F95408" w:rsidRPr="0059675D" w:rsidRDefault="00F95408" w:rsidP="0059675D">
      <w:pPr>
        <w:pStyle w:val="FootnoteText"/>
        <w:rPr>
          <w:sz w:val="18"/>
          <w:szCs w:val="18"/>
        </w:rPr>
      </w:pPr>
      <w:r w:rsidRPr="0059675D">
        <w:rPr>
          <w:rStyle w:val="FootnoteReference"/>
          <w:sz w:val="18"/>
          <w:szCs w:val="18"/>
        </w:rPr>
        <w:footnoteRef/>
      </w:r>
      <w:r w:rsidRPr="0059675D">
        <w:rPr>
          <w:sz w:val="18"/>
          <w:szCs w:val="18"/>
        </w:rPr>
        <w:t xml:space="preserve"> Id. </w:t>
      </w:r>
    </w:p>
  </w:footnote>
  <w:footnote w:id="71">
    <w:p w14:paraId="6EC75DE1" w14:textId="026C8061" w:rsidR="00F95408" w:rsidRDefault="00F95408" w:rsidP="0059675D">
      <w:pPr>
        <w:pStyle w:val="FootnoteText"/>
      </w:pPr>
      <w:r w:rsidRPr="0059675D">
        <w:rPr>
          <w:rStyle w:val="FootnoteReference"/>
          <w:sz w:val="18"/>
          <w:szCs w:val="18"/>
        </w:rPr>
        <w:footnoteRef/>
      </w:r>
      <w:r w:rsidRPr="0059675D">
        <w:rPr>
          <w:sz w:val="18"/>
          <w:szCs w:val="18"/>
        </w:rPr>
        <w:t xml:space="preserve"> </w:t>
      </w:r>
      <w:r w:rsidR="00A559F4" w:rsidRPr="0059675D">
        <w:rPr>
          <w:sz w:val="18"/>
          <w:szCs w:val="18"/>
        </w:rPr>
        <w:t>Andy Newman, “Suing New York, Over and Over, for Transgender Rights,” The New York Times, (July 3, 202</w:t>
      </w:r>
      <w:r w:rsidR="008411DC" w:rsidRPr="0059675D">
        <w:rPr>
          <w:sz w:val="18"/>
          <w:szCs w:val="18"/>
        </w:rPr>
        <w:t xml:space="preserve">2), available at: </w:t>
      </w:r>
      <w:hyperlink r:id="rId21" w:history="1">
        <w:r w:rsidR="009B3FF8" w:rsidRPr="0059675D">
          <w:rPr>
            <w:rStyle w:val="Hyperlink"/>
            <w:sz w:val="18"/>
            <w:szCs w:val="18"/>
          </w:rPr>
          <w:t>https://www.nytimes.com/2022/07/03/nyregion/transgender-rights-homeless-new-york-lawsuit.html</w:t>
        </w:r>
      </w:hyperlink>
      <w:r w:rsidR="009B3FF8" w:rsidRPr="0059675D">
        <w:rPr>
          <w:sz w:val="18"/>
          <w:szCs w:val="18"/>
        </w:rPr>
        <w:t xml:space="preserve"> (last visited June 23, 2026).</w:t>
      </w:r>
      <w:r w:rsidR="009B3FF8">
        <w:t xml:space="preserve"> </w:t>
      </w:r>
    </w:p>
  </w:footnote>
  <w:footnote w:id="72">
    <w:p w14:paraId="60105D15" w14:textId="6C4F640D" w:rsidR="009B3FF8" w:rsidRDefault="009B3FF8">
      <w:pPr>
        <w:pStyle w:val="FootnoteText"/>
      </w:pPr>
      <w:r>
        <w:rPr>
          <w:rStyle w:val="FootnoteReference"/>
        </w:rPr>
        <w:footnoteRef/>
      </w:r>
      <w:r>
        <w:t xml:space="preserve"> Id. </w:t>
      </w:r>
    </w:p>
  </w:footnote>
  <w:footnote w:id="73">
    <w:p w14:paraId="214DCCED" w14:textId="77777777" w:rsidR="00933D5A" w:rsidRDefault="00933D5A" w:rsidP="00933D5A">
      <w:pPr>
        <w:pStyle w:val="FootnoteText"/>
      </w:pPr>
      <w:r>
        <w:rPr>
          <w:rStyle w:val="FootnoteReference"/>
        </w:rPr>
        <w:footnoteRef/>
      </w:r>
      <w:r>
        <w:t xml:space="preserve"> </w:t>
      </w:r>
      <w:r w:rsidRPr="00096D84">
        <w:rPr>
          <w:i/>
          <w:iCs/>
        </w:rPr>
        <w:t xml:space="preserve">Lopez v. N.Y.C. Dept. of Homeless Servs., </w:t>
      </w:r>
      <w:r w:rsidRPr="00096D84">
        <w:t>17-CV-3014 (VEC) (OTW) (S.D. N.Y. Aug 02, 2019)</w:t>
      </w:r>
    </w:p>
  </w:footnote>
  <w:footnote w:id="74">
    <w:p w14:paraId="40BB5E97" w14:textId="77777777" w:rsidR="00933D5A" w:rsidRDefault="00933D5A" w:rsidP="00933D5A">
      <w:pPr>
        <w:pStyle w:val="FootnoteText"/>
      </w:pPr>
      <w:r>
        <w:rPr>
          <w:rStyle w:val="FootnoteReference"/>
        </w:rPr>
        <w:footnoteRef/>
      </w:r>
      <w:r>
        <w:t xml:space="preserve"> </w:t>
      </w:r>
      <w:r w:rsidRPr="00A73DE5">
        <w:rPr>
          <w:i/>
          <w:iCs/>
        </w:rPr>
        <w:t>Id.</w:t>
      </w:r>
    </w:p>
  </w:footnote>
  <w:footnote w:id="75">
    <w:p w14:paraId="6F288D10" w14:textId="77777777" w:rsidR="00933D5A" w:rsidRDefault="00933D5A" w:rsidP="00933D5A">
      <w:pPr>
        <w:pStyle w:val="FootnoteText"/>
      </w:pPr>
      <w:r>
        <w:rPr>
          <w:rStyle w:val="FootnoteReference"/>
        </w:rPr>
        <w:footnoteRef/>
      </w:r>
      <w:r>
        <w:t xml:space="preserve"> </w:t>
      </w:r>
      <w:r w:rsidRPr="00A73DE5">
        <w:rPr>
          <w:i/>
          <w:iCs/>
        </w:rPr>
        <w:t>Id.</w:t>
      </w:r>
    </w:p>
  </w:footnote>
  <w:footnote w:id="76">
    <w:p w14:paraId="01B88039" w14:textId="5E6E72D7" w:rsidR="00933D5A" w:rsidRDefault="00933D5A" w:rsidP="00933D5A">
      <w:pPr>
        <w:pStyle w:val="FootnoteText"/>
      </w:pPr>
      <w:r>
        <w:rPr>
          <w:rStyle w:val="FootnoteReference"/>
        </w:rPr>
        <w:footnoteRef/>
      </w:r>
      <w:r>
        <w:t xml:space="preserve"> Stipulation of Settlement</w:t>
      </w:r>
      <w:r w:rsidRPr="00096D84">
        <w:rPr>
          <w:i/>
          <w:iCs/>
        </w:rPr>
        <w:t xml:space="preserve">, </w:t>
      </w:r>
      <w:r w:rsidR="00002799" w:rsidRPr="00002799">
        <w:t>“</w:t>
      </w:r>
      <w:r w:rsidRPr="00002799">
        <w:t>Lopez v. The New York City Department of Homeless Services et. al</w:t>
      </w:r>
      <w:r>
        <w:t>.</w:t>
      </w:r>
      <w:r w:rsidR="00002799">
        <w:t xml:space="preserve">,” </w:t>
      </w:r>
      <w:r>
        <w:t>(Nov</w:t>
      </w:r>
      <w:r w:rsidR="00002799">
        <w:t xml:space="preserve">. </w:t>
      </w:r>
      <w:r>
        <w:t>2021)</w:t>
      </w:r>
      <w:r w:rsidR="00002799">
        <w:t xml:space="preserve">, </w:t>
      </w:r>
      <w:r w:rsidR="00002799" w:rsidRPr="00002799">
        <w:rPr>
          <w:i/>
          <w:iCs/>
        </w:rPr>
        <w:t>a</w:t>
      </w:r>
      <w:r w:rsidRPr="00002799">
        <w:rPr>
          <w:i/>
          <w:iCs/>
        </w:rPr>
        <w:t>vailable</w:t>
      </w:r>
      <w:r w:rsidRPr="00002799">
        <w:rPr>
          <w:i/>
        </w:rPr>
        <w:t xml:space="preserve"> at</w:t>
      </w:r>
      <w:r w:rsidR="00002799">
        <w:t xml:space="preserve">: </w:t>
      </w:r>
      <w:r>
        <w:t xml:space="preserve"> </w:t>
      </w:r>
      <w:hyperlink r:id="rId22" w:history="1">
        <w:r w:rsidRPr="00200B96">
          <w:rPr>
            <w:rStyle w:val="Hyperlink"/>
          </w:rPr>
          <w:t>https://ccrjustice.org/sites/default/files/attach/2021/11/Stipulation-of-Settlement_11-23-21_Executed-Final-for-Circulation_w.pdf</w:t>
        </w:r>
      </w:hyperlink>
      <w:r>
        <w:t xml:space="preserve">. </w:t>
      </w:r>
      <w:r w:rsidR="00002799">
        <w:t xml:space="preserve">(last visited June 17, 2026). </w:t>
      </w:r>
    </w:p>
  </w:footnote>
  <w:footnote w:id="77">
    <w:p w14:paraId="1E1BC348" w14:textId="5B707130" w:rsidR="00933D5A" w:rsidRDefault="00933D5A" w:rsidP="00933D5A">
      <w:pPr>
        <w:pStyle w:val="FootnoteText"/>
      </w:pPr>
      <w:r>
        <w:rPr>
          <w:rStyle w:val="FootnoteReference"/>
        </w:rPr>
        <w:footnoteRef/>
      </w:r>
      <w:r>
        <w:t xml:space="preserve"> Center for Constitutional Rights, “Press Release: </w:t>
      </w:r>
      <w:r w:rsidRPr="00132B68">
        <w:t>Trans Activist Secures Groundbreaking Reforms to New York City Homeless Shelter System</w:t>
      </w:r>
      <w:r>
        <w:t xml:space="preserve">,” </w:t>
      </w:r>
      <w:r w:rsidR="00C21EC3">
        <w:t>(Nov.</w:t>
      </w:r>
      <w:r>
        <w:t xml:space="preserve"> 2021</w:t>
      </w:r>
      <w:r w:rsidR="00C21EC3">
        <w:t>),</w:t>
      </w:r>
      <w:r>
        <w:t xml:space="preserve"> </w:t>
      </w:r>
      <w:r w:rsidR="00C21EC3" w:rsidRPr="00C21EC3">
        <w:rPr>
          <w:i/>
          <w:iCs/>
        </w:rPr>
        <w:t>a</w:t>
      </w:r>
      <w:r w:rsidRPr="00C21EC3">
        <w:rPr>
          <w:i/>
          <w:iCs/>
        </w:rPr>
        <w:t>vailable</w:t>
      </w:r>
      <w:r w:rsidRPr="00C21EC3">
        <w:rPr>
          <w:i/>
        </w:rPr>
        <w:t xml:space="preserve"> at</w:t>
      </w:r>
      <w:r w:rsidR="00C21EC3" w:rsidRPr="00C21EC3">
        <w:rPr>
          <w:i/>
          <w:iCs/>
        </w:rPr>
        <w:t>:</w:t>
      </w:r>
      <w:r w:rsidRPr="00C21EC3">
        <w:rPr>
          <w:i/>
        </w:rPr>
        <w:t xml:space="preserve"> </w:t>
      </w:r>
      <w:hyperlink r:id="rId23" w:history="1">
        <w:r w:rsidRPr="00200B96">
          <w:rPr>
            <w:rStyle w:val="Hyperlink"/>
          </w:rPr>
          <w:t>https://ccrjustice.org/home/press-center/press-releases/trans-activist-secures-groundbreaking-reforms-new-york-city</w:t>
        </w:r>
      </w:hyperlink>
      <w:r>
        <w:t xml:space="preserve">. </w:t>
      </w:r>
      <w:r w:rsidR="00C21EC3">
        <w:t xml:space="preserve">(last visited June 17, 2026). </w:t>
      </w:r>
    </w:p>
  </w:footnote>
  <w:footnote w:id="78">
    <w:p w14:paraId="2A1F59F5" w14:textId="7DAB2D69" w:rsidR="00933D5A" w:rsidRDefault="00933D5A" w:rsidP="00933D5A">
      <w:pPr>
        <w:pStyle w:val="FootnoteText"/>
      </w:pPr>
      <w:r>
        <w:rPr>
          <w:rStyle w:val="FootnoteReference"/>
        </w:rPr>
        <w:footnoteRef/>
      </w:r>
      <w:r>
        <w:t xml:space="preserve"> Jo Yurcaba, “</w:t>
      </w:r>
      <w:r w:rsidRPr="00132B68">
        <w:t>NYC opens first publicly funded homeless shelter for transgender people</w:t>
      </w:r>
      <w:r>
        <w:t>,” NBC News</w:t>
      </w:r>
      <w:r w:rsidR="00FB0DE4">
        <w:t xml:space="preserve">, (Aug. 2025), </w:t>
      </w:r>
      <w:r w:rsidR="00FB0DE4" w:rsidRPr="00FB0DE4">
        <w:rPr>
          <w:i/>
          <w:iCs/>
        </w:rPr>
        <w:t>available at</w:t>
      </w:r>
      <w:r w:rsidR="00FB0DE4">
        <w:t xml:space="preserve">: </w:t>
      </w:r>
      <w:hyperlink r:id="rId24" w:history="1">
        <w:r w:rsidR="00FB0DE4" w:rsidRPr="00E35AFC">
          <w:rPr>
            <w:rStyle w:val="Hyperlink"/>
          </w:rPr>
          <w:t>https://www.nbcnews.com/nbc-out/out-news/nyc-first-homeless-shelter-transgender-people-rcna223715</w:t>
        </w:r>
      </w:hyperlink>
      <w:r w:rsidR="00FB0DE4">
        <w:t xml:space="preserve"> (last visited June 17, 2026). </w:t>
      </w:r>
    </w:p>
  </w:footnote>
  <w:footnote w:id="79">
    <w:p w14:paraId="0FCACA59" w14:textId="16C17AF8" w:rsidR="00933D5A" w:rsidRPr="00EA41BF" w:rsidRDefault="00933D5A" w:rsidP="00933D5A">
      <w:pPr>
        <w:pStyle w:val="FootnoteText"/>
      </w:pPr>
      <w:r w:rsidRPr="00EA41BF">
        <w:rPr>
          <w:rStyle w:val="FootnoteReference"/>
        </w:rPr>
        <w:footnoteRef/>
      </w:r>
      <w:r w:rsidRPr="00EA41BF">
        <w:t xml:space="preserve"> Tandy Lau, “City accused of failing to meet transgender-affirming shelter agreements by 2022 deadline,” </w:t>
      </w:r>
      <w:r w:rsidRPr="00FB0DE4">
        <w:rPr>
          <w:i/>
        </w:rPr>
        <w:t>Amsterdam News</w:t>
      </w:r>
      <w:r w:rsidRPr="00EA41BF">
        <w:t xml:space="preserve">, </w:t>
      </w:r>
      <w:r w:rsidR="00FB0DE4">
        <w:t>(</w:t>
      </w:r>
      <w:r w:rsidRPr="00EA41BF">
        <w:t>July 11, 2024</w:t>
      </w:r>
      <w:r w:rsidR="00FB0DE4">
        <w:t xml:space="preserve">), </w:t>
      </w:r>
      <w:r w:rsidR="00FB0DE4" w:rsidRPr="00FB0DE4">
        <w:rPr>
          <w:i/>
          <w:iCs/>
        </w:rPr>
        <w:t>a</w:t>
      </w:r>
      <w:r w:rsidRPr="00FB0DE4">
        <w:rPr>
          <w:i/>
          <w:iCs/>
        </w:rPr>
        <w:t>vailable</w:t>
      </w:r>
      <w:r w:rsidRPr="00FB0DE4">
        <w:rPr>
          <w:i/>
        </w:rPr>
        <w:t xml:space="preserve"> at</w:t>
      </w:r>
      <w:r w:rsidR="00FB0DE4">
        <w:rPr>
          <w:i/>
          <w:iCs/>
        </w:rPr>
        <w:t xml:space="preserve">: </w:t>
      </w:r>
      <w:r w:rsidRPr="00EA41BF">
        <w:t xml:space="preserve"> </w:t>
      </w:r>
      <w:hyperlink r:id="rId25" w:history="1">
        <w:r w:rsidRPr="00EA41BF">
          <w:rPr>
            <w:rStyle w:val="Hyperlink"/>
          </w:rPr>
          <w:t>https://amsterdamnews.com/news/2024/07/11/city-accused-of-failing-to-meet-transgender-affirming-shelter-agreements-by-2022-deadline/?utm_source=chatgpt.com</w:t>
        </w:r>
      </w:hyperlink>
      <w:r w:rsidRPr="00EA41BF">
        <w:t xml:space="preserve">. </w:t>
      </w:r>
      <w:r w:rsidR="00FB0DE4">
        <w:t xml:space="preserve">(last visited June 17, 2026). </w:t>
      </w:r>
    </w:p>
  </w:footnote>
</w:footnotes>
</file>

<file path=word/intelligence2.xml><?xml version="1.0" encoding="utf-8"?>
<int2:intelligence xmlns:int2="http://schemas.microsoft.com/office/intelligence/2020/intelligence" xmlns:oel="http://schemas.microsoft.com/office/2019/extlst">
  <int2:observations>
    <int2:textHash int2:hashCode="vtJaYhCrpAt3Sg" int2:id="pvVB0kVP">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9C8480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FC22AA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A2E56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F04C1FB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F15E5E8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58A4028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640519A"/>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6EA639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9D101EA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B42201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55311C"/>
    <w:multiLevelType w:val="hybridMultilevel"/>
    <w:tmpl w:val="0A2A4CB4"/>
    <w:lvl w:ilvl="0" w:tplc="CD108AFA">
      <w:start w:val="1"/>
      <w:numFmt w:val="low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1" w15:restartNumberingAfterBreak="0">
    <w:nsid w:val="08F72B3A"/>
    <w:multiLevelType w:val="hybridMultilevel"/>
    <w:tmpl w:val="292E36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A2C7986"/>
    <w:multiLevelType w:val="hybridMultilevel"/>
    <w:tmpl w:val="BE4AC3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0F3F124E"/>
    <w:multiLevelType w:val="hybridMultilevel"/>
    <w:tmpl w:val="CBA40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F7A739B"/>
    <w:multiLevelType w:val="hybridMultilevel"/>
    <w:tmpl w:val="0A2A4CB4"/>
    <w:lvl w:ilvl="0" w:tplc="FFFFFFFF">
      <w:start w:val="1"/>
      <w:numFmt w:val="lowerLetter"/>
      <w:lvlText w:val="%1."/>
      <w:lvlJc w:val="left"/>
      <w:pPr>
        <w:ind w:left="1350" w:hanging="360"/>
      </w:pPr>
      <w:rPr>
        <w:rFonts w:hint="default"/>
      </w:rPr>
    </w:lvl>
    <w:lvl w:ilvl="1" w:tplc="FFFFFFFF" w:tentative="1">
      <w:start w:val="1"/>
      <w:numFmt w:val="lowerLetter"/>
      <w:lvlText w:val="%2."/>
      <w:lvlJc w:val="left"/>
      <w:pPr>
        <w:ind w:left="2070" w:hanging="360"/>
      </w:pPr>
    </w:lvl>
    <w:lvl w:ilvl="2" w:tplc="FFFFFFFF" w:tentative="1">
      <w:start w:val="1"/>
      <w:numFmt w:val="lowerRoman"/>
      <w:lvlText w:val="%3."/>
      <w:lvlJc w:val="right"/>
      <w:pPr>
        <w:ind w:left="2790" w:hanging="180"/>
      </w:pPr>
    </w:lvl>
    <w:lvl w:ilvl="3" w:tplc="FFFFFFFF" w:tentative="1">
      <w:start w:val="1"/>
      <w:numFmt w:val="decimal"/>
      <w:lvlText w:val="%4."/>
      <w:lvlJc w:val="left"/>
      <w:pPr>
        <w:ind w:left="3510" w:hanging="360"/>
      </w:pPr>
    </w:lvl>
    <w:lvl w:ilvl="4" w:tplc="FFFFFFFF" w:tentative="1">
      <w:start w:val="1"/>
      <w:numFmt w:val="lowerLetter"/>
      <w:lvlText w:val="%5."/>
      <w:lvlJc w:val="left"/>
      <w:pPr>
        <w:ind w:left="4230" w:hanging="360"/>
      </w:pPr>
    </w:lvl>
    <w:lvl w:ilvl="5" w:tplc="FFFFFFFF" w:tentative="1">
      <w:start w:val="1"/>
      <w:numFmt w:val="lowerRoman"/>
      <w:lvlText w:val="%6."/>
      <w:lvlJc w:val="right"/>
      <w:pPr>
        <w:ind w:left="4950" w:hanging="180"/>
      </w:pPr>
    </w:lvl>
    <w:lvl w:ilvl="6" w:tplc="FFFFFFFF" w:tentative="1">
      <w:start w:val="1"/>
      <w:numFmt w:val="decimal"/>
      <w:lvlText w:val="%7."/>
      <w:lvlJc w:val="left"/>
      <w:pPr>
        <w:ind w:left="5670" w:hanging="360"/>
      </w:pPr>
    </w:lvl>
    <w:lvl w:ilvl="7" w:tplc="FFFFFFFF" w:tentative="1">
      <w:start w:val="1"/>
      <w:numFmt w:val="lowerLetter"/>
      <w:lvlText w:val="%8."/>
      <w:lvlJc w:val="left"/>
      <w:pPr>
        <w:ind w:left="6390" w:hanging="360"/>
      </w:pPr>
    </w:lvl>
    <w:lvl w:ilvl="8" w:tplc="FFFFFFFF" w:tentative="1">
      <w:start w:val="1"/>
      <w:numFmt w:val="lowerRoman"/>
      <w:lvlText w:val="%9."/>
      <w:lvlJc w:val="right"/>
      <w:pPr>
        <w:ind w:left="7110" w:hanging="180"/>
      </w:pPr>
    </w:lvl>
  </w:abstractNum>
  <w:abstractNum w:abstractNumId="15" w15:restartNumberingAfterBreak="0">
    <w:nsid w:val="11F35244"/>
    <w:multiLevelType w:val="hybridMultilevel"/>
    <w:tmpl w:val="7268A126"/>
    <w:lvl w:ilvl="0" w:tplc="D960F08C">
      <w:start w:val="1"/>
      <w:numFmt w:val="upperRoman"/>
      <w:lvlText w:val="%1."/>
      <w:lvlJc w:val="left"/>
      <w:pPr>
        <w:ind w:left="990" w:hanging="720"/>
      </w:pPr>
      <w:rPr>
        <w:rFonts w:ascii="Times New Roman" w:eastAsia="Times New Roman" w:hAnsi="Times New Roman" w:cs="Times New Roman" w:hint="default"/>
        <w:b/>
        <w:sz w:val="24"/>
        <w:u w:val="none"/>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6" w15:restartNumberingAfterBreak="0">
    <w:nsid w:val="12B0110B"/>
    <w:multiLevelType w:val="hybridMultilevel"/>
    <w:tmpl w:val="09626E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18A4CC2C"/>
    <w:multiLevelType w:val="hybridMultilevel"/>
    <w:tmpl w:val="FFFFFFFF"/>
    <w:lvl w:ilvl="0" w:tplc="79762628">
      <w:start w:val="1"/>
      <w:numFmt w:val="bullet"/>
      <w:lvlText w:val=""/>
      <w:lvlJc w:val="left"/>
      <w:pPr>
        <w:ind w:left="1080" w:hanging="360"/>
      </w:pPr>
      <w:rPr>
        <w:rFonts w:ascii="Symbol" w:hAnsi="Symbol" w:hint="default"/>
      </w:rPr>
    </w:lvl>
    <w:lvl w:ilvl="1" w:tplc="128E18D2">
      <w:start w:val="1"/>
      <w:numFmt w:val="bullet"/>
      <w:lvlText w:val="o"/>
      <w:lvlJc w:val="left"/>
      <w:pPr>
        <w:ind w:left="1800" w:hanging="360"/>
      </w:pPr>
      <w:rPr>
        <w:rFonts w:ascii="Courier New" w:hAnsi="Courier New" w:hint="default"/>
      </w:rPr>
    </w:lvl>
    <w:lvl w:ilvl="2" w:tplc="982C5396">
      <w:start w:val="1"/>
      <w:numFmt w:val="bullet"/>
      <w:lvlText w:val=""/>
      <w:lvlJc w:val="left"/>
      <w:pPr>
        <w:ind w:left="2520" w:hanging="360"/>
      </w:pPr>
      <w:rPr>
        <w:rFonts w:ascii="Wingdings" w:hAnsi="Wingdings" w:hint="default"/>
      </w:rPr>
    </w:lvl>
    <w:lvl w:ilvl="3" w:tplc="03E23442">
      <w:start w:val="1"/>
      <w:numFmt w:val="bullet"/>
      <w:lvlText w:val=""/>
      <w:lvlJc w:val="left"/>
      <w:pPr>
        <w:ind w:left="3240" w:hanging="360"/>
      </w:pPr>
      <w:rPr>
        <w:rFonts w:ascii="Symbol" w:hAnsi="Symbol" w:hint="default"/>
      </w:rPr>
    </w:lvl>
    <w:lvl w:ilvl="4" w:tplc="109EF7F0">
      <w:start w:val="1"/>
      <w:numFmt w:val="bullet"/>
      <w:lvlText w:val="o"/>
      <w:lvlJc w:val="left"/>
      <w:pPr>
        <w:ind w:left="3960" w:hanging="360"/>
      </w:pPr>
      <w:rPr>
        <w:rFonts w:ascii="Courier New" w:hAnsi="Courier New" w:hint="default"/>
      </w:rPr>
    </w:lvl>
    <w:lvl w:ilvl="5" w:tplc="650CE084">
      <w:start w:val="1"/>
      <w:numFmt w:val="bullet"/>
      <w:lvlText w:val=""/>
      <w:lvlJc w:val="left"/>
      <w:pPr>
        <w:ind w:left="4680" w:hanging="360"/>
      </w:pPr>
      <w:rPr>
        <w:rFonts w:ascii="Wingdings" w:hAnsi="Wingdings" w:hint="default"/>
      </w:rPr>
    </w:lvl>
    <w:lvl w:ilvl="6" w:tplc="C2363E3A">
      <w:start w:val="1"/>
      <w:numFmt w:val="bullet"/>
      <w:lvlText w:val=""/>
      <w:lvlJc w:val="left"/>
      <w:pPr>
        <w:ind w:left="5400" w:hanging="360"/>
      </w:pPr>
      <w:rPr>
        <w:rFonts w:ascii="Symbol" w:hAnsi="Symbol" w:hint="default"/>
      </w:rPr>
    </w:lvl>
    <w:lvl w:ilvl="7" w:tplc="852681D2">
      <w:start w:val="1"/>
      <w:numFmt w:val="bullet"/>
      <w:lvlText w:val="o"/>
      <w:lvlJc w:val="left"/>
      <w:pPr>
        <w:ind w:left="6120" w:hanging="360"/>
      </w:pPr>
      <w:rPr>
        <w:rFonts w:ascii="Courier New" w:hAnsi="Courier New" w:hint="default"/>
      </w:rPr>
    </w:lvl>
    <w:lvl w:ilvl="8" w:tplc="D97ABE34">
      <w:start w:val="1"/>
      <w:numFmt w:val="bullet"/>
      <w:lvlText w:val=""/>
      <w:lvlJc w:val="left"/>
      <w:pPr>
        <w:ind w:left="6840" w:hanging="360"/>
      </w:pPr>
      <w:rPr>
        <w:rFonts w:ascii="Wingdings" w:hAnsi="Wingdings" w:hint="default"/>
      </w:rPr>
    </w:lvl>
  </w:abstractNum>
  <w:abstractNum w:abstractNumId="18" w15:restartNumberingAfterBreak="0">
    <w:nsid w:val="19BB4302"/>
    <w:multiLevelType w:val="hybridMultilevel"/>
    <w:tmpl w:val="A8BCB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9E06B6A"/>
    <w:multiLevelType w:val="hybridMultilevel"/>
    <w:tmpl w:val="CF8EF670"/>
    <w:lvl w:ilvl="0" w:tplc="26CE3904">
      <w:start w:val="1"/>
      <w:numFmt w:val="upperRoman"/>
      <w:lvlText w:val="%1."/>
      <w:lvlJc w:val="left"/>
      <w:pPr>
        <w:ind w:left="1440" w:hanging="720"/>
      </w:pPr>
      <w:rPr>
        <w:rFonts w:hint="default"/>
        <w:b w:val="0"/>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C6027AD"/>
    <w:multiLevelType w:val="hybridMultilevel"/>
    <w:tmpl w:val="513E0724"/>
    <w:lvl w:ilvl="0" w:tplc="CA90B118">
      <w:start w:val="2"/>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FF1776D"/>
    <w:multiLevelType w:val="multilevel"/>
    <w:tmpl w:val="E312B6D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2" w15:restartNumberingAfterBreak="0">
    <w:nsid w:val="312760D0"/>
    <w:multiLevelType w:val="hybridMultilevel"/>
    <w:tmpl w:val="DDD83ED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2010830"/>
    <w:multiLevelType w:val="hybridMultilevel"/>
    <w:tmpl w:val="0A2A4CB4"/>
    <w:lvl w:ilvl="0" w:tplc="FFFFFFFF">
      <w:start w:val="1"/>
      <w:numFmt w:val="lowerLetter"/>
      <w:lvlText w:val="%1."/>
      <w:lvlJc w:val="left"/>
      <w:pPr>
        <w:ind w:left="1350" w:hanging="360"/>
      </w:pPr>
      <w:rPr>
        <w:rFonts w:hint="default"/>
      </w:rPr>
    </w:lvl>
    <w:lvl w:ilvl="1" w:tplc="FFFFFFFF" w:tentative="1">
      <w:start w:val="1"/>
      <w:numFmt w:val="lowerLetter"/>
      <w:lvlText w:val="%2."/>
      <w:lvlJc w:val="left"/>
      <w:pPr>
        <w:ind w:left="2070" w:hanging="360"/>
      </w:pPr>
    </w:lvl>
    <w:lvl w:ilvl="2" w:tplc="FFFFFFFF">
      <w:start w:val="1"/>
      <w:numFmt w:val="lowerRoman"/>
      <w:lvlText w:val="%3."/>
      <w:lvlJc w:val="right"/>
      <w:pPr>
        <w:ind w:left="2790" w:hanging="180"/>
      </w:pPr>
    </w:lvl>
    <w:lvl w:ilvl="3" w:tplc="FFFFFFFF" w:tentative="1">
      <w:start w:val="1"/>
      <w:numFmt w:val="decimal"/>
      <w:lvlText w:val="%4."/>
      <w:lvlJc w:val="left"/>
      <w:pPr>
        <w:ind w:left="3510" w:hanging="360"/>
      </w:pPr>
    </w:lvl>
    <w:lvl w:ilvl="4" w:tplc="FFFFFFFF" w:tentative="1">
      <w:start w:val="1"/>
      <w:numFmt w:val="lowerLetter"/>
      <w:lvlText w:val="%5."/>
      <w:lvlJc w:val="left"/>
      <w:pPr>
        <w:ind w:left="4230" w:hanging="360"/>
      </w:pPr>
    </w:lvl>
    <w:lvl w:ilvl="5" w:tplc="FFFFFFFF" w:tentative="1">
      <w:start w:val="1"/>
      <w:numFmt w:val="lowerRoman"/>
      <w:lvlText w:val="%6."/>
      <w:lvlJc w:val="right"/>
      <w:pPr>
        <w:ind w:left="4950" w:hanging="180"/>
      </w:pPr>
    </w:lvl>
    <w:lvl w:ilvl="6" w:tplc="FFFFFFFF" w:tentative="1">
      <w:start w:val="1"/>
      <w:numFmt w:val="decimal"/>
      <w:lvlText w:val="%7."/>
      <w:lvlJc w:val="left"/>
      <w:pPr>
        <w:ind w:left="5670" w:hanging="360"/>
      </w:pPr>
    </w:lvl>
    <w:lvl w:ilvl="7" w:tplc="FFFFFFFF" w:tentative="1">
      <w:start w:val="1"/>
      <w:numFmt w:val="lowerLetter"/>
      <w:lvlText w:val="%8."/>
      <w:lvlJc w:val="left"/>
      <w:pPr>
        <w:ind w:left="6390" w:hanging="360"/>
      </w:pPr>
    </w:lvl>
    <w:lvl w:ilvl="8" w:tplc="FFFFFFFF" w:tentative="1">
      <w:start w:val="1"/>
      <w:numFmt w:val="lowerRoman"/>
      <w:lvlText w:val="%9."/>
      <w:lvlJc w:val="right"/>
      <w:pPr>
        <w:ind w:left="7110" w:hanging="180"/>
      </w:pPr>
    </w:lvl>
  </w:abstractNum>
  <w:abstractNum w:abstractNumId="24" w15:restartNumberingAfterBreak="0">
    <w:nsid w:val="362B608D"/>
    <w:multiLevelType w:val="hybridMultilevel"/>
    <w:tmpl w:val="9954C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8A807E1"/>
    <w:multiLevelType w:val="hybridMultilevel"/>
    <w:tmpl w:val="7414B520"/>
    <w:lvl w:ilvl="0" w:tplc="09E63B4A">
      <w:start w:val="1"/>
      <w:numFmt w:val="bullet"/>
      <w:lvlText w:val="-"/>
      <w:lvlJc w:val="left"/>
      <w:pPr>
        <w:ind w:left="1080" w:hanging="360"/>
      </w:pPr>
      <w:rPr>
        <w:rFonts w:ascii="Aptos" w:hAnsi="Aptos" w:hint="default"/>
      </w:rPr>
    </w:lvl>
    <w:lvl w:ilvl="1" w:tplc="E5244794">
      <w:start w:val="1"/>
      <w:numFmt w:val="bullet"/>
      <w:lvlText w:val="o"/>
      <w:lvlJc w:val="left"/>
      <w:pPr>
        <w:ind w:left="1800" w:hanging="360"/>
      </w:pPr>
      <w:rPr>
        <w:rFonts w:ascii="Courier New" w:hAnsi="Courier New" w:hint="default"/>
      </w:rPr>
    </w:lvl>
    <w:lvl w:ilvl="2" w:tplc="4EFA5312">
      <w:start w:val="1"/>
      <w:numFmt w:val="bullet"/>
      <w:lvlText w:val=""/>
      <w:lvlJc w:val="left"/>
      <w:pPr>
        <w:ind w:left="2520" w:hanging="360"/>
      </w:pPr>
      <w:rPr>
        <w:rFonts w:ascii="Wingdings" w:hAnsi="Wingdings" w:hint="default"/>
      </w:rPr>
    </w:lvl>
    <w:lvl w:ilvl="3" w:tplc="46CEBD4E">
      <w:start w:val="1"/>
      <w:numFmt w:val="bullet"/>
      <w:lvlText w:val=""/>
      <w:lvlJc w:val="left"/>
      <w:pPr>
        <w:ind w:left="3240" w:hanging="360"/>
      </w:pPr>
      <w:rPr>
        <w:rFonts w:ascii="Symbol" w:hAnsi="Symbol" w:hint="default"/>
      </w:rPr>
    </w:lvl>
    <w:lvl w:ilvl="4" w:tplc="061CA256">
      <w:start w:val="1"/>
      <w:numFmt w:val="bullet"/>
      <w:lvlText w:val="o"/>
      <w:lvlJc w:val="left"/>
      <w:pPr>
        <w:ind w:left="3960" w:hanging="360"/>
      </w:pPr>
      <w:rPr>
        <w:rFonts w:ascii="Courier New" w:hAnsi="Courier New" w:hint="default"/>
      </w:rPr>
    </w:lvl>
    <w:lvl w:ilvl="5" w:tplc="2AC88812">
      <w:start w:val="1"/>
      <w:numFmt w:val="bullet"/>
      <w:lvlText w:val=""/>
      <w:lvlJc w:val="left"/>
      <w:pPr>
        <w:ind w:left="4680" w:hanging="360"/>
      </w:pPr>
      <w:rPr>
        <w:rFonts w:ascii="Wingdings" w:hAnsi="Wingdings" w:hint="default"/>
      </w:rPr>
    </w:lvl>
    <w:lvl w:ilvl="6" w:tplc="C4E624FA">
      <w:start w:val="1"/>
      <w:numFmt w:val="bullet"/>
      <w:lvlText w:val=""/>
      <w:lvlJc w:val="left"/>
      <w:pPr>
        <w:ind w:left="5400" w:hanging="360"/>
      </w:pPr>
      <w:rPr>
        <w:rFonts w:ascii="Symbol" w:hAnsi="Symbol" w:hint="default"/>
      </w:rPr>
    </w:lvl>
    <w:lvl w:ilvl="7" w:tplc="E274FBA4">
      <w:start w:val="1"/>
      <w:numFmt w:val="bullet"/>
      <w:lvlText w:val="o"/>
      <w:lvlJc w:val="left"/>
      <w:pPr>
        <w:ind w:left="6120" w:hanging="360"/>
      </w:pPr>
      <w:rPr>
        <w:rFonts w:ascii="Courier New" w:hAnsi="Courier New" w:hint="default"/>
      </w:rPr>
    </w:lvl>
    <w:lvl w:ilvl="8" w:tplc="748EE2EE">
      <w:start w:val="1"/>
      <w:numFmt w:val="bullet"/>
      <w:lvlText w:val=""/>
      <w:lvlJc w:val="left"/>
      <w:pPr>
        <w:ind w:left="6840" w:hanging="360"/>
      </w:pPr>
      <w:rPr>
        <w:rFonts w:ascii="Wingdings" w:hAnsi="Wingdings" w:hint="default"/>
      </w:rPr>
    </w:lvl>
  </w:abstractNum>
  <w:abstractNum w:abstractNumId="26" w15:restartNumberingAfterBreak="0">
    <w:nsid w:val="3F16841E"/>
    <w:multiLevelType w:val="hybridMultilevel"/>
    <w:tmpl w:val="7A1E76C8"/>
    <w:lvl w:ilvl="0" w:tplc="46D273E6">
      <w:start w:val="1"/>
      <w:numFmt w:val="bullet"/>
      <w:lvlText w:val=""/>
      <w:lvlJc w:val="left"/>
      <w:pPr>
        <w:ind w:left="1080" w:hanging="360"/>
      </w:pPr>
      <w:rPr>
        <w:rFonts w:ascii="Symbol" w:hAnsi="Symbol" w:hint="default"/>
      </w:rPr>
    </w:lvl>
    <w:lvl w:ilvl="1" w:tplc="9EA0DCD0">
      <w:start w:val="1"/>
      <w:numFmt w:val="bullet"/>
      <w:lvlText w:val="o"/>
      <w:lvlJc w:val="left"/>
      <w:pPr>
        <w:ind w:left="1800" w:hanging="360"/>
      </w:pPr>
      <w:rPr>
        <w:rFonts w:ascii="Courier New" w:hAnsi="Courier New" w:hint="default"/>
      </w:rPr>
    </w:lvl>
    <w:lvl w:ilvl="2" w:tplc="ABE03340">
      <w:start w:val="1"/>
      <w:numFmt w:val="bullet"/>
      <w:lvlText w:val=""/>
      <w:lvlJc w:val="left"/>
      <w:pPr>
        <w:ind w:left="2520" w:hanging="360"/>
      </w:pPr>
      <w:rPr>
        <w:rFonts w:ascii="Wingdings" w:hAnsi="Wingdings" w:hint="default"/>
      </w:rPr>
    </w:lvl>
    <w:lvl w:ilvl="3" w:tplc="A964D828">
      <w:start w:val="1"/>
      <w:numFmt w:val="bullet"/>
      <w:lvlText w:val=""/>
      <w:lvlJc w:val="left"/>
      <w:pPr>
        <w:ind w:left="3240" w:hanging="360"/>
      </w:pPr>
      <w:rPr>
        <w:rFonts w:ascii="Symbol" w:hAnsi="Symbol" w:hint="default"/>
      </w:rPr>
    </w:lvl>
    <w:lvl w:ilvl="4" w:tplc="38767DE0">
      <w:start w:val="1"/>
      <w:numFmt w:val="bullet"/>
      <w:lvlText w:val="o"/>
      <w:lvlJc w:val="left"/>
      <w:pPr>
        <w:ind w:left="3960" w:hanging="360"/>
      </w:pPr>
      <w:rPr>
        <w:rFonts w:ascii="Courier New" w:hAnsi="Courier New" w:hint="default"/>
      </w:rPr>
    </w:lvl>
    <w:lvl w:ilvl="5" w:tplc="89BC76DC">
      <w:start w:val="1"/>
      <w:numFmt w:val="bullet"/>
      <w:lvlText w:val=""/>
      <w:lvlJc w:val="left"/>
      <w:pPr>
        <w:ind w:left="4680" w:hanging="360"/>
      </w:pPr>
      <w:rPr>
        <w:rFonts w:ascii="Wingdings" w:hAnsi="Wingdings" w:hint="default"/>
      </w:rPr>
    </w:lvl>
    <w:lvl w:ilvl="6" w:tplc="5532C4B4">
      <w:start w:val="1"/>
      <w:numFmt w:val="bullet"/>
      <w:lvlText w:val=""/>
      <w:lvlJc w:val="left"/>
      <w:pPr>
        <w:ind w:left="5400" w:hanging="360"/>
      </w:pPr>
      <w:rPr>
        <w:rFonts w:ascii="Symbol" w:hAnsi="Symbol" w:hint="default"/>
      </w:rPr>
    </w:lvl>
    <w:lvl w:ilvl="7" w:tplc="C344C15A">
      <w:start w:val="1"/>
      <w:numFmt w:val="bullet"/>
      <w:lvlText w:val="o"/>
      <w:lvlJc w:val="left"/>
      <w:pPr>
        <w:ind w:left="6120" w:hanging="360"/>
      </w:pPr>
      <w:rPr>
        <w:rFonts w:ascii="Courier New" w:hAnsi="Courier New" w:hint="default"/>
      </w:rPr>
    </w:lvl>
    <w:lvl w:ilvl="8" w:tplc="0D54929E">
      <w:start w:val="1"/>
      <w:numFmt w:val="bullet"/>
      <w:lvlText w:val=""/>
      <w:lvlJc w:val="left"/>
      <w:pPr>
        <w:ind w:left="6840" w:hanging="360"/>
      </w:pPr>
      <w:rPr>
        <w:rFonts w:ascii="Wingdings" w:hAnsi="Wingdings" w:hint="default"/>
      </w:rPr>
    </w:lvl>
  </w:abstractNum>
  <w:abstractNum w:abstractNumId="27" w15:restartNumberingAfterBreak="0">
    <w:nsid w:val="48023D8B"/>
    <w:multiLevelType w:val="hybridMultilevel"/>
    <w:tmpl w:val="CDF00F10"/>
    <w:lvl w:ilvl="0" w:tplc="DF88E01E">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5FA6E414">
      <w:start w:val="2"/>
      <w:numFmt w:val="upperLetter"/>
      <w:lvlText w:val="%4."/>
      <w:lvlJc w:val="left"/>
      <w:pPr>
        <w:ind w:left="3240" w:hanging="360"/>
      </w:pPr>
      <w:rPr>
        <w:rFonts w:hint="default"/>
      </w:r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49324D8B"/>
    <w:multiLevelType w:val="hybridMultilevel"/>
    <w:tmpl w:val="E42CF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EE44DCA"/>
    <w:multiLevelType w:val="hybridMultilevel"/>
    <w:tmpl w:val="0EDED3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13478FB"/>
    <w:multiLevelType w:val="hybridMultilevel"/>
    <w:tmpl w:val="C804F3EA"/>
    <w:lvl w:ilvl="0" w:tplc="46F240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FE96439"/>
    <w:multiLevelType w:val="hybridMultilevel"/>
    <w:tmpl w:val="1CF676C2"/>
    <w:lvl w:ilvl="0" w:tplc="4BCE997A">
      <w:start w:val="1"/>
      <w:numFmt w:val="upperRoman"/>
      <w:lvlText w:val="%1."/>
      <w:lvlJc w:val="left"/>
      <w:pPr>
        <w:ind w:left="720" w:hanging="360"/>
      </w:pPr>
    </w:lvl>
    <w:lvl w:ilvl="1" w:tplc="779886F4">
      <w:start w:val="1"/>
      <w:numFmt w:val="lowerLetter"/>
      <w:lvlText w:val="%2."/>
      <w:lvlJc w:val="left"/>
      <w:pPr>
        <w:ind w:left="1440" w:hanging="360"/>
      </w:pPr>
    </w:lvl>
    <w:lvl w:ilvl="2" w:tplc="E8581720">
      <w:start w:val="1"/>
      <w:numFmt w:val="lowerRoman"/>
      <w:lvlText w:val="%3."/>
      <w:lvlJc w:val="right"/>
      <w:pPr>
        <w:ind w:left="2160" w:hanging="180"/>
      </w:pPr>
    </w:lvl>
    <w:lvl w:ilvl="3" w:tplc="9BC67CA8">
      <w:start w:val="1"/>
      <w:numFmt w:val="decimal"/>
      <w:lvlText w:val="%4."/>
      <w:lvlJc w:val="left"/>
      <w:pPr>
        <w:ind w:left="2880" w:hanging="360"/>
      </w:pPr>
    </w:lvl>
    <w:lvl w:ilvl="4" w:tplc="B298E76A">
      <w:start w:val="1"/>
      <w:numFmt w:val="lowerLetter"/>
      <w:lvlText w:val="%5."/>
      <w:lvlJc w:val="left"/>
      <w:pPr>
        <w:ind w:left="3600" w:hanging="360"/>
      </w:pPr>
    </w:lvl>
    <w:lvl w:ilvl="5" w:tplc="862234EC">
      <w:start w:val="1"/>
      <w:numFmt w:val="lowerRoman"/>
      <w:lvlText w:val="%6."/>
      <w:lvlJc w:val="right"/>
      <w:pPr>
        <w:ind w:left="4320" w:hanging="180"/>
      </w:pPr>
    </w:lvl>
    <w:lvl w:ilvl="6" w:tplc="95AEC628">
      <w:start w:val="1"/>
      <w:numFmt w:val="decimal"/>
      <w:lvlText w:val="%7."/>
      <w:lvlJc w:val="left"/>
      <w:pPr>
        <w:ind w:left="5040" w:hanging="360"/>
      </w:pPr>
    </w:lvl>
    <w:lvl w:ilvl="7" w:tplc="9EE0A1D8">
      <w:start w:val="1"/>
      <w:numFmt w:val="lowerLetter"/>
      <w:lvlText w:val="%8."/>
      <w:lvlJc w:val="left"/>
      <w:pPr>
        <w:ind w:left="5760" w:hanging="360"/>
      </w:pPr>
    </w:lvl>
    <w:lvl w:ilvl="8" w:tplc="8D940632">
      <w:start w:val="1"/>
      <w:numFmt w:val="lowerRoman"/>
      <w:lvlText w:val="%9."/>
      <w:lvlJc w:val="right"/>
      <w:pPr>
        <w:ind w:left="6480" w:hanging="180"/>
      </w:pPr>
    </w:lvl>
  </w:abstractNum>
  <w:abstractNum w:abstractNumId="32" w15:restartNumberingAfterBreak="0">
    <w:nsid w:val="67C94569"/>
    <w:multiLevelType w:val="hybridMultilevel"/>
    <w:tmpl w:val="7A582536"/>
    <w:lvl w:ilvl="0" w:tplc="04090019">
      <w:start w:val="9"/>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15:restartNumberingAfterBreak="0">
    <w:nsid w:val="68420191"/>
    <w:multiLevelType w:val="hybridMultilevel"/>
    <w:tmpl w:val="4620B3C6"/>
    <w:lvl w:ilvl="0" w:tplc="2F38DC98">
      <w:start w:val="1"/>
      <w:numFmt w:val="lowerLetter"/>
      <w:lvlText w:val="%1."/>
      <w:lvlJc w:val="left"/>
      <w:pPr>
        <w:ind w:left="720" w:hanging="360"/>
      </w:pPr>
    </w:lvl>
    <w:lvl w:ilvl="1" w:tplc="761C84B6">
      <w:start w:val="1"/>
      <w:numFmt w:val="lowerLetter"/>
      <w:lvlText w:val="%2."/>
      <w:lvlJc w:val="left"/>
      <w:pPr>
        <w:ind w:left="1440" w:hanging="360"/>
      </w:pPr>
    </w:lvl>
    <w:lvl w:ilvl="2" w:tplc="DD466FFC">
      <w:start w:val="1"/>
      <w:numFmt w:val="lowerRoman"/>
      <w:lvlText w:val="%3."/>
      <w:lvlJc w:val="right"/>
      <w:pPr>
        <w:ind w:left="2160" w:hanging="180"/>
      </w:pPr>
    </w:lvl>
    <w:lvl w:ilvl="3" w:tplc="97369630">
      <w:start w:val="1"/>
      <w:numFmt w:val="decimal"/>
      <w:lvlText w:val="%4."/>
      <w:lvlJc w:val="left"/>
      <w:pPr>
        <w:ind w:left="2880" w:hanging="360"/>
      </w:pPr>
    </w:lvl>
    <w:lvl w:ilvl="4" w:tplc="325425BA">
      <w:start w:val="1"/>
      <w:numFmt w:val="lowerLetter"/>
      <w:lvlText w:val="%5."/>
      <w:lvlJc w:val="left"/>
      <w:pPr>
        <w:ind w:left="3600" w:hanging="360"/>
      </w:pPr>
    </w:lvl>
    <w:lvl w:ilvl="5" w:tplc="99783E9E">
      <w:start w:val="1"/>
      <w:numFmt w:val="lowerRoman"/>
      <w:lvlText w:val="%6."/>
      <w:lvlJc w:val="right"/>
      <w:pPr>
        <w:ind w:left="4320" w:hanging="180"/>
      </w:pPr>
    </w:lvl>
    <w:lvl w:ilvl="6" w:tplc="89C0F92C">
      <w:start w:val="1"/>
      <w:numFmt w:val="decimal"/>
      <w:lvlText w:val="%7."/>
      <w:lvlJc w:val="left"/>
      <w:pPr>
        <w:ind w:left="5040" w:hanging="360"/>
      </w:pPr>
    </w:lvl>
    <w:lvl w:ilvl="7" w:tplc="B156B776">
      <w:start w:val="1"/>
      <w:numFmt w:val="lowerLetter"/>
      <w:lvlText w:val="%8."/>
      <w:lvlJc w:val="left"/>
      <w:pPr>
        <w:ind w:left="5760" w:hanging="360"/>
      </w:pPr>
    </w:lvl>
    <w:lvl w:ilvl="8" w:tplc="C31CBBCC">
      <w:start w:val="1"/>
      <w:numFmt w:val="lowerRoman"/>
      <w:lvlText w:val="%9."/>
      <w:lvlJc w:val="right"/>
      <w:pPr>
        <w:ind w:left="6480" w:hanging="180"/>
      </w:pPr>
    </w:lvl>
  </w:abstractNum>
  <w:abstractNum w:abstractNumId="34" w15:restartNumberingAfterBreak="0">
    <w:nsid w:val="6ACC6824"/>
    <w:multiLevelType w:val="hybridMultilevel"/>
    <w:tmpl w:val="DB889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C37414A"/>
    <w:multiLevelType w:val="hybridMultilevel"/>
    <w:tmpl w:val="D974C33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F7648B8"/>
    <w:multiLevelType w:val="hybridMultilevel"/>
    <w:tmpl w:val="44B8C96A"/>
    <w:lvl w:ilvl="0" w:tplc="E106323A">
      <w:start w:val="2"/>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15:restartNumberingAfterBreak="0">
    <w:nsid w:val="76DF1F33"/>
    <w:multiLevelType w:val="hybridMultilevel"/>
    <w:tmpl w:val="F4EA6E30"/>
    <w:lvl w:ilvl="0" w:tplc="B48AA6A8">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8DE23CF"/>
    <w:multiLevelType w:val="hybridMultilevel"/>
    <w:tmpl w:val="F53EDE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7ED90C8D"/>
    <w:multiLevelType w:val="hybridMultilevel"/>
    <w:tmpl w:val="ECE4743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F3852A0"/>
    <w:multiLevelType w:val="hybridMultilevel"/>
    <w:tmpl w:val="C56435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59214241">
    <w:abstractNumId w:val="40"/>
  </w:num>
  <w:num w:numId="2" w16cid:durableId="1279409485">
    <w:abstractNumId w:val="6"/>
  </w:num>
  <w:num w:numId="3" w16cid:durableId="1304580221">
    <w:abstractNumId w:val="24"/>
  </w:num>
  <w:num w:numId="4" w16cid:durableId="1408570024">
    <w:abstractNumId w:val="33"/>
  </w:num>
  <w:num w:numId="5" w16cid:durableId="1411392923">
    <w:abstractNumId w:val="4"/>
  </w:num>
  <w:num w:numId="6" w16cid:durableId="1432898581">
    <w:abstractNumId w:val="28"/>
  </w:num>
  <w:num w:numId="7" w16cid:durableId="1447459097">
    <w:abstractNumId w:val="5"/>
  </w:num>
  <w:num w:numId="8" w16cid:durableId="1450540122">
    <w:abstractNumId w:val="20"/>
  </w:num>
  <w:num w:numId="9" w16cid:durableId="146559876">
    <w:abstractNumId w:val="1"/>
  </w:num>
  <w:num w:numId="10" w16cid:durableId="1512839214">
    <w:abstractNumId w:val="39"/>
  </w:num>
  <w:num w:numId="11" w16cid:durableId="1530601217">
    <w:abstractNumId w:val="9"/>
  </w:num>
  <w:num w:numId="12" w16cid:durableId="1536498142">
    <w:abstractNumId w:val="27"/>
  </w:num>
  <w:num w:numId="13" w16cid:durableId="156847867">
    <w:abstractNumId w:val="16"/>
  </w:num>
  <w:num w:numId="14" w16cid:durableId="1583559589">
    <w:abstractNumId w:val="0"/>
  </w:num>
  <w:num w:numId="15" w16cid:durableId="1650092635">
    <w:abstractNumId w:val="18"/>
  </w:num>
  <w:num w:numId="16" w16cid:durableId="1726641301">
    <w:abstractNumId w:val="12"/>
  </w:num>
  <w:num w:numId="17" w16cid:durableId="1765688467">
    <w:abstractNumId w:val="2"/>
  </w:num>
  <w:num w:numId="18" w16cid:durableId="1805151107">
    <w:abstractNumId w:val="26"/>
  </w:num>
  <w:num w:numId="19" w16cid:durableId="1938634621">
    <w:abstractNumId w:val="34"/>
  </w:num>
  <w:num w:numId="20" w16cid:durableId="2080789734">
    <w:abstractNumId w:val="25"/>
  </w:num>
  <w:num w:numId="21" w16cid:durableId="211501002">
    <w:abstractNumId w:val="35"/>
  </w:num>
  <w:num w:numId="22" w16cid:durableId="263806960">
    <w:abstractNumId w:val="38"/>
  </w:num>
  <w:num w:numId="23" w16cid:durableId="269630219">
    <w:abstractNumId w:val="31"/>
  </w:num>
  <w:num w:numId="24" w16cid:durableId="501285203">
    <w:abstractNumId w:val="3"/>
  </w:num>
  <w:num w:numId="25" w16cid:durableId="531456710">
    <w:abstractNumId w:val="11"/>
  </w:num>
  <w:num w:numId="26" w16cid:durableId="592206106">
    <w:abstractNumId w:val="19"/>
  </w:num>
  <w:num w:numId="27" w16cid:durableId="614292374">
    <w:abstractNumId w:val="29"/>
  </w:num>
  <w:num w:numId="28" w16cid:durableId="682824277">
    <w:abstractNumId w:val="15"/>
  </w:num>
  <w:num w:numId="29" w16cid:durableId="696396387">
    <w:abstractNumId w:val="37"/>
  </w:num>
  <w:num w:numId="30" w16cid:durableId="771894481">
    <w:abstractNumId w:val="8"/>
  </w:num>
  <w:num w:numId="31" w16cid:durableId="817765294">
    <w:abstractNumId w:val="7"/>
  </w:num>
  <w:num w:numId="32" w16cid:durableId="830830838">
    <w:abstractNumId w:val="13"/>
  </w:num>
  <w:num w:numId="33" w16cid:durableId="985159297">
    <w:abstractNumId w:val="17"/>
  </w:num>
  <w:num w:numId="34" w16cid:durableId="1371608675">
    <w:abstractNumId w:val="21"/>
  </w:num>
  <w:num w:numId="35" w16cid:durableId="1889492352">
    <w:abstractNumId w:val="32"/>
  </w:num>
  <w:num w:numId="36" w16cid:durableId="1759671276">
    <w:abstractNumId w:val="36"/>
  </w:num>
  <w:num w:numId="37" w16cid:durableId="632059190">
    <w:abstractNumId w:val="10"/>
  </w:num>
  <w:num w:numId="38" w16cid:durableId="1231622256">
    <w:abstractNumId w:val="14"/>
  </w:num>
  <w:num w:numId="39" w16cid:durableId="1550723514">
    <w:abstractNumId w:val="23"/>
  </w:num>
  <w:num w:numId="40" w16cid:durableId="151147344">
    <w:abstractNumId w:val="22"/>
  </w:num>
  <w:num w:numId="41" w16cid:durableId="204066304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0C1D"/>
    <w:rsid w:val="00002799"/>
    <w:rsid w:val="00003180"/>
    <w:rsid w:val="00005F26"/>
    <w:rsid w:val="000068DB"/>
    <w:rsid w:val="00006F45"/>
    <w:rsid w:val="000127E2"/>
    <w:rsid w:val="000138C2"/>
    <w:rsid w:val="00015541"/>
    <w:rsid w:val="00016B1F"/>
    <w:rsid w:val="00017D8B"/>
    <w:rsid w:val="00020486"/>
    <w:rsid w:val="00021A7D"/>
    <w:rsid w:val="000220C2"/>
    <w:rsid w:val="00022296"/>
    <w:rsid w:val="0002312E"/>
    <w:rsid w:val="000243DB"/>
    <w:rsid w:val="00024F4D"/>
    <w:rsid w:val="0002505E"/>
    <w:rsid w:val="00025128"/>
    <w:rsid w:val="0002585A"/>
    <w:rsid w:val="00026E14"/>
    <w:rsid w:val="00027539"/>
    <w:rsid w:val="00030AC9"/>
    <w:rsid w:val="0003149B"/>
    <w:rsid w:val="0003165F"/>
    <w:rsid w:val="00031C38"/>
    <w:rsid w:val="00032A56"/>
    <w:rsid w:val="00032BB1"/>
    <w:rsid w:val="000330D6"/>
    <w:rsid w:val="00033644"/>
    <w:rsid w:val="00034A1D"/>
    <w:rsid w:val="00035A2C"/>
    <w:rsid w:val="00035FE1"/>
    <w:rsid w:val="00036202"/>
    <w:rsid w:val="0003630C"/>
    <w:rsid w:val="000363DB"/>
    <w:rsid w:val="00040449"/>
    <w:rsid w:val="00040A2B"/>
    <w:rsid w:val="00040C1A"/>
    <w:rsid w:val="000417A2"/>
    <w:rsid w:val="0004270A"/>
    <w:rsid w:val="000446FA"/>
    <w:rsid w:val="00052591"/>
    <w:rsid w:val="00052768"/>
    <w:rsid w:val="00052B5D"/>
    <w:rsid w:val="0005392F"/>
    <w:rsid w:val="00053FC1"/>
    <w:rsid w:val="0005439B"/>
    <w:rsid w:val="00054A76"/>
    <w:rsid w:val="000550F4"/>
    <w:rsid w:val="00055C4D"/>
    <w:rsid w:val="00055CFD"/>
    <w:rsid w:val="00060B06"/>
    <w:rsid w:val="00061A53"/>
    <w:rsid w:val="00061B86"/>
    <w:rsid w:val="00062AE5"/>
    <w:rsid w:val="00063359"/>
    <w:rsid w:val="00063623"/>
    <w:rsid w:val="00063721"/>
    <w:rsid w:val="00063869"/>
    <w:rsid w:val="00063CC6"/>
    <w:rsid w:val="00063CD5"/>
    <w:rsid w:val="0006433F"/>
    <w:rsid w:val="0006466B"/>
    <w:rsid w:val="00064C7A"/>
    <w:rsid w:val="00065BAB"/>
    <w:rsid w:val="00067B9E"/>
    <w:rsid w:val="00067FAE"/>
    <w:rsid w:val="00074055"/>
    <w:rsid w:val="0007531E"/>
    <w:rsid w:val="00075C8D"/>
    <w:rsid w:val="00075D84"/>
    <w:rsid w:val="00076E59"/>
    <w:rsid w:val="00077062"/>
    <w:rsid w:val="00077169"/>
    <w:rsid w:val="000835C6"/>
    <w:rsid w:val="00085CE5"/>
    <w:rsid w:val="00086263"/>
    <w:rsid w:val="0008687C"/>
    <w:rsid w:val="00087B56"/>
    <w:rsid w:val="000903EF"/>
    <w:rsid w:val="00090FD6"/>
    <w:rsid w:val="0009155A"/>
    <w:rsid w:val="000919F0"/>
    <w:rsid w:val="000942F5"/>
    <w:rsid w:val="0009492E"/>
    <w:rsid w:val="00094B8D"/>
    <w:rsid w:val="00095336"/>
    <w:rsid w:val="00095EE1"/>
    <w:rsid w:val="000965B7"/>
    <w:rsid w:val="000A0579"/>
    <w:rsid w:val="000A0AC8"/>
    <w:rsid w:val="000A0D7D"/>
    <w:rsid w:val="000A1BB5"/>
    <w:rsid w:val="000A6D30"/>
    <w:rsid w:val="000A6E50"/>
    <w:rsid w:val="000A732A"/>
    <w:rsid w:val="000B4600"/>
    <w:rsid w:val="000B5618"/>
    <w:rsid w:val="000B6CBA"/>
    <w:rsid w:val="000C07D5"/>
    <w:rsid w:val="000C3B19"/>
    <w:rsid w:val="000C3C51"/>
    <w:rsid w:val="000C46C8"/>
    <w:rsid w:val="000C507E"/>
    <w:rsid w:val="000C510A"/>
    <w:rsid w:val="000C55CD"/>
    <w:rsid w:val="000C5F75"/>
    <w:rsid w:val="000D08E6"/>
    <w:rsid w:val="000D250E"/>
    <w:rsid w:val="000D2670"/>
    <w:rsid w:val="000D39CF"/>
    <w:rsid w:val="000D3C7F"/>
    <w:rsid w:val="000D548E"/>
    <w:rsid w:val="000D55D6"/>
    <w:rsid w:val="000D6087"/>
    <w:rsid w:val="000D7FB0"/>
    <w:rsid w:val="000E1CFC"/>
    <w:rsid w:val="000E263A"/>
    <w:rsid w:val="000E2754"/>
    <w:rsid w:val="000E3DD5"/>
    <w:rsid w:val="000E605A"/>
    <w:rsid w:val="000E6A96"/>
    <w:rsid w:val="000F1D9B"/>
    <w:rsid w:val="000F25A8"/>
    <w:rsid w:val="000F2864"/>
    <w:rsid w:val="000F45D8"/>
    <w:rsid w:val="000F48BB"/>
    <w:rsid w:val="000F4E0E"/>
    <w:rsid w:val="000F6BD6"/>
    <w:rsid w:val="000F7B77"/>
    <w:rsid w:val="00101179"/>
    <w:rsid w:val="001013F3"/>
    <w:rsid w:val="001021EE"/>
    <w:rsid w:val="0010273E"/>
    <w:rsid w:val="001028DA"/>
    <w:rsid w:val="00102CBB"/>
    <w:rsid w:val="00103899"/>
    <w:rsid w:val="00103C36"/>
    <w:rsid w:val="00104D9F"/>
    <w:rsid w:val="001050A0"/>
    <w:rsid w:val="00105BF2"/>
    <w:rsid w:val="00107EF8"/>
    <w:rsid w:val="001100FF"/>
    <w:rsid w:val="00111A25"/>
    <w:rsid w:val="00111D92"/>
    <w:rsid w:val="0011644C"/>
    <w:rsid w:val="00116BB6"/>
    <w:rsid w:val="00116F73"/>
    <w:rsid w:val="00117F94"/>
    <w:rsid w:val="0012114A"/>
    <w:rsid w:val="00122E21"/>
    <w:rsid w:val="001232C8"/>
    <w:rsid w:val="00124660"/>
    <w:rsid w:val="001265AF"/>
    <w:rsid w:val="001300C7"/>
    <w:rsid w:val="00130E09"/>
    <w:rsid w:val="00131A0C"/>
    <w:rsid w:val="00131D20"/>
    <w:rsid w:val="001333DA"/>
    <w:rsid w:val="00134DF8"/>
    <w:rsid w:val="00135113"/>
    <w:rsid w:val="00136264"/>
    <w:rsid w:val="00140516"/>
    <w:rsid w:val="001425BC"/>
    <w:rsid w:val="0014440B"/>
    <w:rsid w:val="001455E7"/>
    <w:rsid w:val="001466BD"/>
    <w:rsid w:val="001473DF"/>
    <w:rsid w:val="00147746"/>
    <w:rsid w:val="00150083"/>
    <w:rsid w:val="0015188D"/>
    <w:rsid w:val="0015220E"/>
    <w:rsid w:val="0015238F"/>
    <w:rsid w:val="00152D7E"/>
    <w:rsid w:val="00153AB5"/>
    <w:rsid w:val="00155445"/>
    <w:rsid w:val="001561BD"/>
    <w:rsid w:val="00156B40"/>
    <w:rsid w:val="0015765E"/>
    <w:rsid w:val="00160DDD"/>
    <w:rsid w:val="00161FE5"/>
    <w:rsid w:val="001626F1"/>
    <w:rsid w:val="00165B84"/>
    <w:rsid w:val="001666BF"/>
    <w:rsid w:val="001673E3"/>
    <w:rsid w:val="001677A8"/>
    <w:rsid w:val="00167F20"/>
    <w:rsid w:val="0017026C"/>
    <w:rsid w:val="0017141D"/>
    <w:rsid w:val="00171D96"/>
    <w:rsid w:val="00172CD3"/>
    <w:rsid w:val="00174FA2"/>
    <w:rsid w:val="00175478"/>
    <w:rsid w:val="00175B31"/>
    <w:rsid w:val="0017691C"/>
    <w:rsid w:val="0017775C"/>
    <w:rsid w:val="001811C1"/>
    <w:rsid w:val="0018294A"/>
    <w:rsid w:val="00186A53"/>
    <w:rsid w:val="00190422"/>
    <w:rsid w:val="00190BC4"/>
    <w:rsid w:val="001914B8"/>
    <w:rsid w:val="00191E13"/>
    <w:rsid w:val="001924B0"/>
    <w:rsid w:val="001928E9"/>
    <w:rsid w:val="00192CF1"/>
    <w:rsid w:val="001952B5"/>
    <w:rsid w:val="001963BD"/>
    <w:rsid w:val="001977EC"/>
    <w:rsid w:val="001A03E3"/>
    <w:rsid w:val="001A0B71"/>
    <w:rsid w:val="001A12D4"/>
    <w:rsid w:val="001A14F4"/>
    <w:rsid w:val="001A1BD3"/>
    <w:rsid w:val="001A2839"/>
    <w:rsid w:val="001A3386"/>
    <w:rsid w:val="001A3434"/>
    <w:rsid w:val="001A3651"/>
    <w:rsid w:val="001A449B"/>
    <w:rsid w:val="001A5B5A"/>
    <w:rsid w:val="001A6B78"/>
    <w:rsid w:val="001A6CDC"/>
    <w:rsid w:val="001A7182"/>
    <w:rsid w:val="001A7CA1"/>
    <w:rsid w:val="001AEEF6"/>
    <w:rsid w:val="001B00B7"/>
    <w:rsid w:val="001B19F8"/>
    <w:rsid w:val="001B255A"/>
    <w:rsid w:val="001B2663"/>
    <w:rsid w:val="001B3880"/>
    <w:rsid w:val="001B40A5"/>
    <w:rsid w:val="001B4725"/>
    <w:rsid w:val="001B4A3F"/>
    <w:rsid w:val="001B4B31"/>
    <w:rsid w:val="001B552D"/>
    <w:rsid w:val="001B5854"/>
    <w:rsid w:val="001B58DB"/>
    <w:rsid w:val="001B7F6D"/>
    <w:rsid w:val="001C1480"/>
    <w:rsid w:val="001C23D3"/>
    <w:rsid w:val="001C66BC"/>
    <w:rsid w:val="001C6873"/>
    <w:rsid w:val="001C725A"/>
    <w:rsid w:val="001D05E2"/>
    <w:rsid w:val="001D1C9F"/>
    <w:rsid w:val="001D398E"/>
    <w:rsid w:val="001D7EDF"/>
    <w:rsid w:val="001E15B0"/>
    <w:rsid w:val="001E194E"/>
    <w:rsid w:val="001E2303"/>
    <w:rsid w:val="001E2C92"/>
    <w:rsid w:val="001E3458"/>
    <w:rsid w:val="001E4BC7"/>
    <w:rsid w:val="001E5C1E"/>
    <w:rsid w:val="001E63D0"/>
    <w:rsid w:val="001F051A"/>
    <w:rsid w:val="001F0A4B"/>
    <w:rsid w:val="001F1052"/>
    <w:rsid w:val="001F30E8"/>
    <w:rsid w:val="001F31F1"/>
    <w:rsid w:val="001F37FC"/>
    <w:rsid w:val="001F3DBF"/>
    <w:rsid w:val="001F47E7"/>
    <w:rsid w:val="001F52CB"/>
    <w:rsid w:val="001F5634"/>
    <w:rsid w:val="001F618F"/>
    <w:rsid w:val="001F6C54"/>
    <w:rsid w:val="001F798D"/>
    <w:rsid w:val="0020022F"/>
    <w:rsid w:val="0020266B"/>
    <w:rsid w:val="00205027"/>
    <w:rsid w:val="00205EF4"/>
    <w:rsid w:val="00206588"/>
    <w:rsid w:val="00206D19"/>
    <w:rsid w:val="00206DE5"/>
    <w:rsid w:val="002077B4"/>
    <w:rsid w:val="00210A44"/>
    <w:rsid w:val="00211AA6"/>
    <w:rsid w:val="002122F0"/>
    <w:rsid w:val="00212B94"/>
    <w:rsid w:val="002134FB"/>
    <w:rsid w:val="00213622"/>
    <w:rsid w:val="00213913"/>
    <w:rsid w:val="00213FA4"/>
    <w:rsid w:val="002147A2"/>
    <w:rsid w:val="00217584"/>
    <w:rsid w:val="00221863"/>
    <w:rsid w:val="00221F3D"/>
    <w:rsid w:val="00221FA1"/>
    <w:rsid w:val="002230A9"/>
    <w:rsid w:val="0022350D"/>
    <w:rsid w:val="0022393D"/>
    <w:rsid w:val="00223D0B"/>
    <w:rsid w:val="00225271"/>
    <w:rsid w:val="0022745F"/>
    <w:rsid w:val="00230912"/>
    <w:rsid w:val="00230F9C"/>
    <w:rsid w:val="00231A4B"/>
    <w:rsid w:val="00232AF9"/>
    <w:rsid w:val="00232D93"/>
    <w:rsid w:val="0023357E"/>
    <w:rsid w:val="00233D29"/>
    <w:rsid w:val="00234EF7"/>
    <w:rsid w:val="00235E42"/>
    <w:rsid w:val="00244173"/>
    <w:rsid w:val="00244215"/>
    <w:rsid w:val="002452BD"/>
    <w:rsid w:val="00245659"/>
    <w:rsid w:val="0024664C"/>
    <w:rsid w:val="00246E87"/>
    <w:rsid w:val="00246EDF"/>
    <w:rsid w:val="0024788B"/>
    <w:rsid w:val="00247F29"/>
    <w:rsid w:val="002516C8"/>
    <w:rsid w:val="00252DFC"/>
    <w:rsid w:val="00254E89"/>
    <w:rsid w:val="002553A8"/>
    <w:rsid w:val="00256394"/>
    <w:rsid w:val="00256A15"/>
    <w:rsid w:val="00256D46"/>
    <w:rsid w:val="00257006"/>
    <w:rsid w:val="00260627"/>
    <w:rsid w:val="00260A01"/>
    <w:rsid w:val="00262E65"/>
    <w:rsid w:val="00263DD3"/>
    <w:rsid w:val="00265499"/>
    <w:rsid w:val="00265B87"/>
    <w:rsid w:val="002665F5"/>
    <w:rsid w:val="00267249"/>
    <w:rsid w:val="00267E34"/>
    <w:rsid w:val="00270D22"/>
    <w:rsid w:val="00271908"/>
    <w:rsid w:val="00272DA2"/>
    <w:rsid w:val="00274187"/>
    <w:rsid w:val="00275987"/>
    <w:rsid w:val="00275EAF"/>
    <w:rsid w:val="00276758"/>
    <w:rsid w:val="00285C8D"/>
    <w:rsid w:val="00285D90"/>
    <w:rsid w:val="00293452"/>
    <w:rsid w:val="00294010"/>
    <w:rsid w:val="00294957"/>
    <w:rsid w:val="00294D95"/>
    <w:rsid w:val="00295350"/>
    <w:rsid w:val="002964C6"/>
    <w:rsid w:val="00296E68"/>
    <w:rsid w:val="00297298"/>
    <w:rsid w:val="0029784E"/>
    <w:rsid w:val="00297894"/>
    <w:rsid w:val="002A0BD8"/>
    <w:rsid w:val="002A14C3"/>
    <w:rsid w:val="002A3A49"/>
    <w:rsid w:val="002A4188"/>
    <w:rsid w:val="002A4534"/>
    <w:rsid w:val="002A4631"/>
    <w:rsid w:val="002A50CC"/>
    <w:rsid w:val="002B09F5"/>
    <w:rsid w:val="002B0F98"/>
    <w:rsid w:val="002B14CF"/>
    <w:rsid w:val="002B155F"/>
    <w:rsid w:val="002B1FED"/>
    <w:rsid w:val="002B2698"/>
    <w:rsid w:val="002B34A3"/>
    <w:rsid w:val="002B4BDA"/>
    <w:rsid w:val="002B56E8"/>
    <w:rsid w:val="002B7602"/>
    <w:rsid w:val="002C1374"/>
    <w:rsid w:val="002C1AC4"/>
    <w:rsid w:val="002C227E"/>
    <w:rsid w:val="002C282C"/>
    <w:rsid w:val="002C4585"/>
    <w:rsid w:val="002C4795"/>
    <w:rsid w:val="002C5922"/>
    <w:rsid w:val="002C5C8F"/>
    <w:rsid w:val="002C5F60"/>
    <w:rsid w:val="002D04F5"/>
    <w:rsid w:val="002D2338"/>
    <w:rsid w:val="002D2C6C"/>
    <w:rsid w:val="002D4DD3"/>
    <w:rsid w:val="002D56AF"/>
    <w:rsid w:val="002D65FE"/>
    <w:rsid w:val="002D6687"/>
    <w:rsid w:val="002D74C8"/>
    <w:rsid w:val="002E15D1"/>
    <w:rsid w:val="002E1965"/>
    <w:rsid w:val="002E349E"/>
    <w:rsid w:val="002E3BA9"/>
    <w:rsid w:val="002E4C39"/>
    <w:rsid w:val="002E565B"/>
    <w:rsid w:val="002E573A"/>
    <w:rsid w:val="002E6B7A"/>
    <w:rsid w:val="002E7600"/>
    <w:rsid w:val="002E76B5"/>
    <w:rsid w:val="002F1B7F"/>
    <w:rsid w:val="002F36C5"/>
    <w:rsid w:val="002F641C"/>
    <w:rsid w:val="002F75B6"/>
    <w:rsid w:val="003003BD"/>
    <w:rsid w:val="00301F19"/>
    <w:rsid w:val="003020BE"/>
    <w:rsid w:val="00302888"/>
    <w:rsid w:val="00302F0B"/>
    <w:rsid w:val="00303F1A"/>
    <w:rsid w:val="00305AC8"/>
    <w:rsid w:val="003060A6"/>
    <w:rsid w:val="0030677D"/>
    <w:rsid w:val="00306D8C"/>
    <w:rsid w:val="0031151A"/>
    <w:rsid w:val="0031394D"/>
    <w:rsid w:val="00314B18"/>
    <w:rsid w:val="00314D5F"/>
    <w:rsid w:val="00315625"/>
    <w:rsid w:val="00316B49"/>
    <w:rsid w:val="00316E3D"/>
    <w:rsid w:val="00321645"/>
    <w:rsid w:val="00321EF0"/>
    <w:rsid w:val="00324EAC"/>
    <w:rsid w:val="003310BE"/>
    <w:rsid w:val="003327A0"/>
    <w:rsid w:val="003340B7"/>
    <w:rsid w:val="003351D1"/>
    <w:rsid w:val="00337226"/>
    <w:rsid w:val="0033770C"/>
    <w:rsid w:val="00337DFC"/>
    <w:rsid w:val="003406F2"/>
    <w:rsid w:val="00340FFD"/>
    <w:rsid w:val="00343A1A"/>
    <w:rsid w:val="003440C1"/>
    <w:rsid w:val="00345286"/>
    <w:rsid w:val="00345D6B"/>
    <w:rsid w:val="00346B09"/>
    <w:rsid w:val="00346B88"/>
    <w:rsid w:val="0034CA74"/>
    <w:rsid w:val="003514EA"/>
    <w:rsid w:val="0035245F"/>
    <w:rsid w:val="00355D5C"/>
    <w:rsid w:val="0035630E"/>
    <w:rsid w:val="003564A6"/>
    <w:rsid w:val="00361343"/>
    <w:rsid w:val="00362ECF"/>
    <w:rsid w:val="00363026"/>
    <w:rsid w:val="00363660"/>
    <w:rsid w:val="00363CB8"/>
    <w:rsid w:val="00365226"/>
    <w:rsid w:val="0036671E"/>
    <w:rsid w:val="0037132D"/>
    <w:rsid w:val="00371A4C"/>
    <w:rsid w:val="0037281B"/>
    <w:rsid w:val="0037317C"/>
    <w:rsid w:val="00374DD0"/>
    <w:rsid w:val="003758CE"/>
    <w:rsid w:val="00375B1D"/>
    <w:rsid w:val="003771A3"/>
    <w:rsid w:val="00377D4A"/>
    <w:rsid w:val="00380434"/>
    <w:rsid w:val="00380A1D"/>
    <w:rsid w:val="00381345"/>
    <w:rsid w:val="003823DF"/>
    <w:rsid w:val="00383C17"/>
    <w:rsid w:val="00383FD3"/>
    <w:rsid w:val="00385CCC"/>
    <w:rsid w:val="003878DD"/>
    <w:rsid w:val="00387AFD"/>
    <w:rsid w:val="0039298D"/>
    <w:rsid w:val="00394141"/>
    <w:rsid w:val="00394281"/>
    <w:rsid w:val="0039439E"/>
    <w:rsid w:val="00394442"/>
    <w:rsid w:val="00395DC0"/>
    <w:rsid w:val="00396CBC"/>
    <w:rsid w:val="003A0137"/>
    <w:rsid w:val="003A04E1"/>
    <w:rsid w:val="003A075E"/>
    <w:rsid w:val="003A08F1"/>
    <w:rsid w:val="003A0B4C"/>
    <w:rsid w:val="003A0C07"/>
    <w:rsid w:val="003A1E2A"/>
    <w:rsid w:val="003A2397"/>
    <w:rsid w:val="003A59E1"/>
    <w:rsid w:val="003A742E"/>
    <w:rsid w:val="003A7BAA"/>
    <w:rsid w:val="003B0305"/>
    <w:rsid w:val="003B0B06"/>
    <w:rsid w:val="003B0EB2"/>
    <w:rsid w:val="003B3551"/>
    <w:rsid w:val="003B3D92"/>
    <w:rsid w:val="003B55F5"/>
    <w:rsid w:val="003B5AEB"/>
    <w:rsid w:val="003B663B"/>
    <w:rsid w:val="003B76E7"/>
    <w:rsid w:val="003C0FE6"/>
    <w:rsid w:val="003C1B1B"/>
    <w:rsid w:val="003C1FA8"/>
    <w:rsid w:val="003C2E3F"/>
    <w:rsid w:val="003C4EEA"/>
    <w:rsid w:val="003C7BF3"/>
    <w:rsid w:val="003C7D50"/>
    <w:rsid w:val="003D0AF2"/>
    <w:rsid w:val="003D194E"/>
    <w:rsid w:val="003D4EE8"/>
    <w:rsid w:val="003D4F46"/>
    <w:rsid w:val="003D6247"/>
    <w:rsid w:val="003D6723"/>
    <w:rsid w:val="003D6B7E"/>
    <w:rsid w:val="003D6F1E"/>
    <w:rsid w:val="003D74BA"/>
    <w:rsid w:val="003E2110"/>
    <w:rsid w:val="003E2420"/>
    <w:rsid w:val="003E2489"/>
    <w:rsid w:val="003E2FB2"/>
    <w:rsid w:val="003E3125"/>
    <w:rsid w:val="003E3A53"/>
    <w:rsid w:val="003E3ECC"/>
    <w:rsid w:val="003F17C1"/>
    <w:rsid w:val="003F23DD"/>
    <w:rsid w:val="003F3229"/>
    <w:rsid w:val="003F327E"/>
    <w:rsid w:val="003F35CF"/>
    <w:rsid w:val="003F50F8"/>
    <w:rsid w:val="003F535B"/>
    <w:rsid w:val="003F7036"/>
    <w:rsid w:val="00401CAF"/>
    <w:rsid w:val="00402423"/>
    <w:rsid w:val="00403942"/>
    <w:rsid w:val="00403B27"/>
    <w:rsid w:val="00403B54"/>
    <w:rsid w:val="00405B25"/>
    <w:rsid w:val="00405F44"/>
    <w:rsid w:val="004072FF"/>
    <w:rsid w:val="004118E4"/>
    <w:rsid w:val="004148D5"/>
    <w:rsid w:val="004151ED"/>
    <w:rsid w:val="00415548"/>
    <w:rsid w:val="00415C06"/>
    <w:rsid w:val="00422CEF"/>
    <w:rsid w:val="00423A18"/>
    <w:rsid w:val="004264B5"/>
    <w:rsid w:val="00426552"/>
    <w:rsid w:val="00426AD4"/>
    <w:rsid w:val="00427384"/>
    <w:rsid w:val="00430DB9"/>
    <w:rsid w:val="00436689"/>
    <w:rsid w:val="004400B9"/>
    <w:rsid w:val="00441BCA"/>
    <w:rsid w:val="00441E61"/>
    <w:rsid w:val="00443E0C"/>
    <w:rsid w:val="004440C1"/>
    <w:rsid w:val="00444860"/>
    <w:rsid w:val="00444D0C"/>
    <w:rsid w:val="004453C0"/>
    <w:rsid w:val="00447CE7"/>
    <w:rsid w:val="004501E7"/>
    <w:rsid w:val="00450F77"/>
    <w:rsid w:val="00453FEA"/>
    <w:rsid w:val="00454906"/>
    <w:rsid w:val="00454980"/>
    <w:rsid w:val="0045767F"/>
    <w:rsid w:val="00457F5A"/>
    <w:rsid w:val="00461076"/>
    <w:rsid w:val="00464F49"/>
    <w:rsid w:val="00465C28"/>
    <w:rsid w:val="00475116"/>
    <w:rsid w:val="00475E60"/>
    <w:rsid w:val="0047623C"/>
    <w:rsid w:val="00480101"/>
    <w:rsid w:val="004805BA"/>
    <w:rsid w:val="004810CA"/>
    <w:rsid w:val="0048215E"/>
    <w:rsid w:val="0048440F"/>
    <w:rsid w:val="00484B6E"/>
    <w:rsid w:val="00485271"/>
    <w:rsid w:val="004858F3"/>
    <w:rsid w:val="00486BA1"/>
    <w:rsid w:val="00486F9C"/>
    <w:rsid w:val="00487155"/>
    <w:rsid w:val="00487616"/>
    <w:rsid w:val="004932A8"/>
    <w:rsid w:val="00494D6D"/>
    <w:rsid w:val="004962B6"/>
    <w:rsid w:val="00496B94"/>
    <w:rsid w:val="004A2EA1"/>
    <w:rsid w:val="004A4671"/>
    <w:rsid w:val="004A5DEA"/>
    <w:rsid w:val="004A70BF"/>
    <w:rsid w:val="004B03D7"/>
    <w:rsid w:val="004B0563"/>
    <w:rsid w:val="004B1466"/>
    <w:rsid w:val="004B397E"/>
    <w:rsid w:val="004B3F9B"/>
    <w:rsid w:val="004B6DFA"/>
    <w:rsid w:val="004B714F"/>
    <w:rsid w:val="004B769D"/>
    <w:rsid w:val="004B7820"/>
    <w:rsid w:val="004C3E71"/>
    <w:rsid w:val="004C3F4F"/>
    <w:rsid w:val="004C5603"/>
    <w:rsid w:val="004C5779"/>
    <w:rsid w:val="004C598C"/>
    <w:rsid w:val="004D02A2"/>
    <w:rsid w:val="004D249C"/>
    <w:rsid w:val="004D2CDE"/>
    <w:rsid w:val="004D4913"/>
    <w:rsid w:val="004D5919"/>
    <w:rsid w:val="004D617A"/>
    <w:rsid w:val="004D7875"/>
    <w:rsid w:val="004D7A06"/>
    <w:rsid w:val="004E06FE"/>
    <w:rsid w:val="004E0D8B"/>
    <w:rsid w:val="004E241B"/>
    <w:rsid w:val="004E2421"/>
    <w:rsid w:val="004E6232"/>
    <w:rsid w:val="004E6FB5"/>
    <w:rsid w:val="004E7D59"/>
    <w:rsid w:val="004F03AD"/>
    <w:rsid w:val="004F05D1"/>
    <w:rsid w:val="004F394B"/>
    <w:rsid w:val="004F4392"/>
    <w:rsid w:val="004F5203"/>
    <w:rsid w:val="004F7F75"/>
    <w:rsid w:val="004F7FC5"/>
    <w:rsid w:val="00502F10"/>
    <w:rsid w:val="005053DF"/>
    <w:rsid w:val="00505D8D"/>
    <w:rsid w:val="00505DBA"/>
    <w:rsid w:val="0050758B"/>
    <w:rsid w:val="00507F32"/>
    <w:rsid w:val="00510BF9"/>
    <w:rsid w:val="005131E7"/>
    <w:rsid w:val="00513347"/>
    <w:rsid w:val="005136BF"/>
    <w:rsid w:val="005139AF"/>
    <w:rsid w:val="00513B9C"/>
    <w:rsid w:val="00514952"/>
    <w:rsid w:val="00515F7E"/>
    <w:rsid w:val="00515FF8"/>
    <w:rsid w:val="005178B7"/>
    <w:rsid w:val="005205B8"/>
    <w:rsid w:val="0052191E"/>
    <w:rsid w:val="00521A96"/>
    <w:rsid w:val="005238A5"/>
    <w:rsid w:val="005258C5"/>
    <w:rsid w:val="00525E17"/>
    <w:rsid w:val="00527341"/>
    <w:rsid w:val="00527BB1"/>
    <w:rsid w:val="005300BB"/>
    <w:rsid w:val="00530A3A"/>
    <w:rsid w:val="00530E8B"/>
    <w:rsid w:val="00532693"/>
    <w:rsid w:val="0053307E"/>
    <w:rsid w:val="00534CB9"/>
    <w:rsid w:val="00535306"/>
    <w:rsid w:val="00535463"/>
    <w:rsid w:val="005367C1"/>
    <w:rsid w:val="005367E1"/>
    <w:rsid w:val="00540B5E"/>
    <w:rsid w:val="0054310A"/>
    <w:rsid w:val="00545988"/>
    <w:rsid w:val="00545BF8"/>
    <w:rsid w:val="00547B55"/>
    <w:rsid w:val="00547C91"/>
    <w:rsid w:val="00550765"/>
    <w:rsid w:val="00550E71"/>
    <w:rsid w:val="00550EE2"/>
    <w:rsid w:val="0055220C"/>
    <w:rsid w:val="00552D36"/>
    <w:rsid w:val="0055382E"/>
    <w:rsid w:val="00554712"/>
    <w:rsid w:val="00554D0B"/>
    <w:rsid w:val="00555CA7"/>
    <w:rsid w:val="00556585"/>
    <w:rsid w:val="00557534"/>
    <w:rsid w:val="00562553"/>
    <w:rsid w:val="00562EB2"/>
    <w:rsid w:val="00566528"/>
    <w:rsid w:val="00566A2B"/>
    <w:rsid w:val="005702F5"/>
    <w:rsid w:val="00570A49"/>
    <w:rsid w:val="00572560"/>
    <w:rsid w:val="00573647"/>
    <w:rsid w:val="00573AC8"/>
    <w:rsid w:val="005769D1"/>
    <w:rsid w:val="00577DAB"/>
    <w:rsid w:val="00580310"/>
    <w:rsid w:val="00581A2A"/>
    <w:rsid w:val="00581E0D"/>
    <w:rsid w:val="00583516"/>
    <w:rsid w:val="005838D1"/>
    <w:rsid w:val="00584246"/>
    <w:rsid w:val="00584C59"/>
    <w:rsid w:val="00584D22"/>
    <w:rsid w:val="005871F3"/>
    <w:rsid w:val="005911EB"/>
    <w:rsid w:val="00592046"/>
    <w:rsid w:val="00593101"/>
    <w:rsid w:val="005937D9"/>
    <w:rsid w:val="00593E92"/>
    <w:rsid w:val="00595FFE"/>
    <w:rsid w:val="00596670"/>
    <w:rsid w:val="0059675D"/>
    <w:rsid w:val="005A014A"/>
    <w:rsid w:val="005A0651"/>
    <w:rsid w:val="005A0B04"/>
    <w:rsid w:val="005A0C9D"/>
    <w:rsid w:val="005A0F5B"/>
    <w:rsid w:val="005A1A33"/>
    <w:rsid w:val="005A2518"/>
    <w:rsid w:val="005A2E1E"/>
    <w:rsid w:val="005A36C5"/>
    <w:rsid w:val="005A5ED0"/>
    <w:rsid w:val="005A60E2"/>
    <w:rsid w:val="005A718C"/>
    <w:rsid w:val="005A74F0"/>
    <w:rsid w:val="005B2495"/>
    <w:rsid w:val="005B4FC1"/>
    <w:rsid w:val="005B6E89"/>
    <w:rsid w:val="005B6EFE"/>
    <w:rsid w:val="005C0280"/>
    <w:rsid w:val="005C1805"/>
    <w:rsid w:val="005C2486"/>
    <w:rsid w:val="005C2FA9"/>
    <w:rsid w:val="005C3564"/>
    <w:rsid w:val="005C3CE9"/>
    <w:rsid w:val="005C481F"/>
    <w:rsid w:val="005D25F8"/>
    <w:rsid w:val="005D2CA3"/>
    <w:rsid w:val="005D2D89"/>
    <w:rsid w:val="005D310E"/>
    <w:rsid w:val="005D3169"/>
    <w:rsid w:val="005D5B5E"/>
    <w:rsid w:val="005D60D7"/>
    <w:rsid w:val="005D7140"/>
    <w:rsid w:val="005E00A8"/>
    <w:rsid w:val="005E1295"/>
    <w:rsid w:val="005E274D"/>
    <w:rsid w:val="005E7399"/>
    <w:rsid w:val="005E7509"/>
    <w:rsid w:val="005E77C0"/>
    <w:rsid w:val="005F018D"/>
    <w:rsid w:val="005F1005"/>
    <w:rsid w:val="005F1501"/>
    <w:rsid w:val="005F1D33"/>
    <w:rsid w:val="005F37CC"/>
    <w:rsid w:val="005F40C2"/>
    <w:rsid w:val="005F53F9"/>
    <w:rsid w:val="005F6B96"/>
    <w:rsid w:val="005F79B8"/>
    <w:rsid w:val="005F7C7C"/>
    <w:rsid w:val="006016E3"/>
    <w:rsid w:val="00602EC7"/>
    <w:rsid w:val="0060596A"/>
    <w:rsid w:val="00607A53"/>
    <w:rsid w:val="00607FE1"/>
    <w:rsid w:val="00610483"/>
    <w:rsid w:val="006130A6"/>
    <w:rsid w:val="006133EE"/>
    <w:rsid w:val="006150E3"/>
    <w:rsid w:val="0061552B"/>
    <w:rsid w:val="00617202"/>
    <w:rsid w:val="00620E09"/>
    <w:rsid w:val="00622E8A"/>
    <w:rsid w:val="00624330"/>
    <w:rsid w:val="00627720"/>
    <w:rsid w:val="00627FE9"/>
    <w:rsid w:val="00636E92"/>
    <w:rsid w:val="00637F69"/>
    <w:rsid w:val="0064184D"/>
    <w:rsid w:val="00641FC2"/>
    <w:rsid w:val="00642373"/>
    <w:rsid w:val="00642909"/>
    <w:rsid w:val="00642AB7"/>
    <w:rsid w:val="00643637"/>
    <w:rsid w:val="006463CC"/>
    <w:rsid w:val="00650F0C"/>
    <w:rsid w:val="006517C9"/>
    <w:rsid w:val="00651EC4"/>
    <w:rsid w:val="00653774"/>
    <w:rsid w:val="00654989"/>
    <w:rsid w:val="00655D1F"/>
    <w:rsid w:val="00656038"/>
    <w:rsid w:val="00656931"/>
    <w:rsid w:val="006657F9"/>
    <w:rsid w:val="006662E3"/>
    <w:rsid w:val="006668C4"/>
    <w:rsid w:val="00667579"/>
    <w:rsid w:val="006679A5"/>
    <w:rsid w:val="006702D3"/>
    <w:rsid w:val="006705FC"/>
    <w:rsid w:val="00670A3B"/>
    <w:rsid w:val="00672407"/>
    <w:rsid w:val="00675B90"/>
    <w:rsid w:val="00681119"/>
    <w:rsid w:val="00682131"/>
    <w:rsid w:val="006846BC"/>
    <w:rsid w:val="006859B7"/>
    <w:rsid w:val="00690E61"/>
    <w:rsid w:val="006915A2"/>
    <w:rsid w:val="00693E61"/>
    <w:rsid w:val="00693E95"/>
    <w:rsid w:val="00694C83"/>
    <w:rsid w:val="006955DC"/>
    <w:rsid w:val="0069584D"/>
    <w:rsid w:val="00695D35"/>
    <w:rsid w:val="00696B65"/>
    <w:rsid w:val="006A00B5"/>
    <w:rsid w:val="006A0470"/>
    <w:rsid w:val="006A11F8"/>
    <w:rsid w:val="006A14E5"/>
    <w:rsid w:val="006A28B7"/>
    <w:rsid w:val="006A60F7"/>
    <w:rsid w:val="006A6E8D"/>
    <w:rsid w:val="006A70F5"/>
    <w:rsid w:val="006B203E"/>
    <w:rsid w:val="006B291E"/>
    <w:rsid w:val="006B3551"/>
    <w:rsid w:val="006B383E"/>
    <w:rsid w:val="006B3D51"/>
    <w:rsid w:val="006B566D"/>
    <w:rsid w:val="006B7E63"/>
    <w:rsid w:val="006C1A59"/>
    <w:rsid w:val="006C1E56"/>
    <w:rsid w:val="006C3AD9"/>
    <w:rsid w:val="006C50F3"/>
    <w:rsid w:val="006C6E55"/>
    <w:rsid w:val="006C75A7"/>
    <w:rsid w:val="006D3018"/>
    <w:rsid w:val="006D37B0"/>
    <w:rsid w:val="006D39B1"/>
    <w:rsid w:val="006D50B7"/>
    <w:rsid w:val="006D5700"/>
    <w:rsid w:val="006D6303"/>
    <w:rsid w:val="006D7901"/>
    <w:rsid w:val="006E0C27"/>
    <w:rsid w:val="006E11F4"/>
    <w:rsid w:val="006E218D"/>
    <w:rsid w:val="006E2B58"/>
    <w:rsid w:val="006E3865"/>
    <w:rsid w:val="006E4E3B"/>
    <w:rsid w:val="006E5232"/>
    <w:rsid w:val="006E6AF8"/>
    <w:rsid w:val="006E6B08"/>
    <w:rsid w:val="006E6E5D"/>
    <w:rsid w:val="006E7C64"/>
    <w:rsid w:val="006F00EA"/>
    <w:rsid w:val="006F2506"/>
    <w:rsid w:val="006F49B6"/>
    <w:rsid w:val="006F537A"/>
    <w:rsid w:val="006F7E27"/>
    <w:rsid w:val="00701519"/>
    <w:rsid w:val="007021BF"/>
    <w:rsid w:val="00702BA1"/>
    <w:rsid w:val="0070461D"/>
    <w:rsid w:val="00704BBA"/>
    <w:rsid w:val="00705E2D"/>
    <w:rsid w:val="0070673D"/>
    <w:rsid w:val="00707E13"/>
    <w:rsid w:val="00711710"/>
    <w:rsid w:val="007132A9"/>
    <w:rsid w:val="007134C5"/>
    <w:rsid w:val="00714687"/>
    <w:rsid w:val="0071493F"/>
    <w:rsid w:val="00714D5F"/>
    <w:rsid w:val="00715B48"/>
    <w:rsid w:val="00720673"/>
    <w:rsid w:val="00720AB2"/>
    <w:rsid w:val="007228D3"/>
    <w:rsid w:val="00724182"/>
    <w:rsid w:val="00727A7D"/>
    <w:rsid w:val="00730587"/>
    <w:rsid w:val="0073089B"/>
    <w:rsid w:val="00731D54"/>
    <w:rsid w:val="00732A4C"/>
    <w:rsid w:val="00733973"/>
    <w:rsid w:val="007340E3"/>
    <w:rsid w:val="00734AC0"/>
    <w:rsid w:val="00734D3C"/>
    <w:rsid w:val="007363C6"/>
    <w:rsid w:val="0073663D"/>
    <w:rsid w:val="007379DB"/>
    <w:rsid w:val="00737DAC"/>
    <w:rsid w:val="00740E1D"/>
    <w:rsid w:val="007415D3"/>
    <w:rsid w:val="00745A29"/>
    <w:rsid w:val="00747073"/>
    <w:rsid w:val="007474F7"/>
    <w:rsid w:val="00750404"/>
    <w:rsid w:val="00751377"/>
    <w:rsid w:val="0075299C"/>
    <w:rsid w:val="0075354A"/>
    <w:rsid w:val="00754E85"/>
    <w:rsid w:val="0075509F"/>
    <w:rsid w:val="00755BA6"/>
    <w:rsid w:val="00756F96"/>
    <w:rsid w:val="00757256"/>
    <w:rsid w:val="00757541"/>
    <w:rsid w:val="00760256"/>
    <w:rsid w:val="00760659"/>
    <w:rsid w:val="00760AA0"/>
    <w:rsid w:val="00760BB1"/>
    <w:rsid w:val="00760F0A"/>
    <w:rsid w:val="007646CE"/>
    <w:rsid w:val="00764C5B"/>
    <w:rsid w:val="00765954"/>
    <w:rsid w:val="007668F8"/>
    <w:rsid w:val="00767599"/>
    <w:rsid w:val="00767A9D"/>
    <w:rsid w:val="00771841"/>
    <w:rsid w:val="00771D47"/>
    <w:rsid w:val="00771FA5"/>
    <w:rsid w:val="00772741"/>
    <w:rsid w:val="00773702"/>
    <w:rsid w:val="007741C7"/>
    <w:rsid w:val="0077468F"/>
    <w:rsid w:val="0077511F"/>
    <w:rsid w:val="00777487"/>
    <w:rsid w:val="007806A1"/>
    <w:rsid w:val="007812B2"/>
    <w:rsid w:val="00782320"/>
    <w:rsid w:val="00784F8A"/>
    <w:rsid w:val="00786877"/>
    <w:rsid w:val="00790F2D"/>
    <w:rsid w:val="00791A51"/>
    <w:rsid w:val="007A0158"/>
    <w:rsid w:val="007A11DC"/>
    <w:rsid w:val="007A388F"/>
    <w:rsid w:val="007A3D91"/>
    <w:rsid w:val="007A4F08"/>
    <w:rsid w:val="007A552A"/>
    <w:rsid w:val="007B15EE"/>
    <w:rsid w:val="007B3F52"/>
    <w:rsid w:val="007B4EC6"/>
    <w:rsid w:val="007B5224"/>
    <w:rsid w:val="007C1258"/>
    <w:rsid w:val="007C3038"/>
    <w:rsid w:val="007C4740"/>
    <w:rsid w:val="007C584D"/>
    <w:rsid w:val="007C58AE"/>
    <w:rsid w:val="007C5913"/>
    <w:rsid w:val="007C5E5B"/>
    <w:rsid w:val="007C5F40"/>
    <w:rsid w:val="007C60AC"/>
    <w:rsid w:val="007D093F"/>
    <w:rsid w:val="007D3599"/>
    <w:rsid w:val="007D3EFD"/>
    <w:rsid w:val="007D6171"/>
    <w:rsid w:val="007D697B"/>
    <w:rsid w:val="007D746F"/>
    <w:rsid w:val="007E06AF"/>
    <w:rsid w:val="007E15CB"/>
    <w:rsid w:val="007E5D88"/>
    <w:rsid w:val="007F07D8"/>
    <w:rsid w:val="007F0D2E"/>
    <w:rsid w:val="007F1940"/>
    <w:rsid w:val="007F3F47"/>
    <w:rsid w:val="007F4031"/>
    <w:rsid w:val="007F4082"/>
    <w:rsid w:val="007F5099"/>
    <w:rsid w:val="007F5663"/>
    <w:rsid w:val="007F622E"/>
    <w:rsid w:val="00800D52"/>
    <w:rsid w:val="00801190"/>
    <w:rsid w:val="00802217"/>
    <w:rsid w:val="00803222"/>
    <w:rsid w:val="00803233"/>
    <w:rsid w:val="00803A44"/>
    <w:rsid w:val="008043E4"/>
    <w:rsid w:val="00804422"/>
    <w:rsid w:val="00806339"/>
    <w:rsid w:val="00806F0E"/>
    <w:rsid w:val="00807DB4"/>
    <w:rsid w:val="00810167"/>
    <w:rsid w:val="00810451"/>
    <w:rsid w:val="008107E3"/>
    <w:rsid w:val="008116FC"/>
    <w:rsid w:val="00811B7E"/>
    <w:rsid w:val="00814D6F"/>
    <w:rsid w:val="00814E51"/>
    <w:rsid w:val="0081616A"/>
    <w:rsid w:val="00816F28"/>
    <w:rsid w:val="00820C1D"/>
    <w:rsid w:val="00823406"/>
    <w:rsid w:val="00827D4A"/>
    <w:rsid w:val="00830873"/>
    <w:rsid w:val="008308D8"/>
    <w:rsid w:val="00830E4D"/>
    <w:rsid w:val="00833FD6"/>
    <w:rsid w:val="00834A91"/>
    <w:rsid w:val="00835094"/>
    <w:rsid w:val="0083552E"/>
    <w:rsid w:val="00836516"/>
    <w:rsid w:val="00836D9A"/>
    <w:rsid w:val="00836E5A"/>
    <w:rsid w:val="008411DC"/>
    <w:rsid w:val="00842E6A"/>
    <w:rsid w:val="0084332C"/>
    <w:rsid w:val="00843336"/>
    <w:rsid w:val="008437C2"/>
    <w:rsid w:val="00845A70"/>
    <w:rsid w:val="008502DC"/>
    <w:rsid w:val="00851F7E"/>
    <w:rsid w:val="008536BC"/>
    <w:rsid w:val="008556A2"/>
    <w:rsid w:val="00856D3E"/>
    <w:rsid w:val="00860785"/>
    <w:rsid w:val="008617C4"/>
    <w:rsid w:val="008622C1"/>
    <w:rsid w:val="00863C37"/>
    <w:rsid w:val="00865323"/>
    <w:rsid w:val="00865DF7"/>
    <w:rsid w:val="00865F3C"/>
    <w:rsid w:val="00866E14"/>
    <w:rsid w:val="0086733D"/>
    <w:rsid w:val="0087058C"/>
    <w:rsid w:val="008707BC"/>
    <w:rsid w:val="00870FF3"/>
    <w:rsid w:val="00871DE5"/>
    <w:rsid w:val="0087266D"/>
    <w:rsid w:val="00875D71"/>
    <w:rsid w:val="00875F58"/>
    <w:rsid w:val="0087748C"/>
    <w:rsid w:val="00880059"/>
    <w:rsid w:val="00885455"/>
    <w:rsid w:val="00887681"/>
    <w:rsid w:val="008909AF"/>
    <w:rsid w:val="00891066"/>
    <w:rsid w:val="00891E3C"/>
    <w:rsid w:val="008928B1"/>
    <w:rsid w:val="00892E63"/>
    <w:rsid w:val="008932E9"/>
    <w:rsid w:val="00893B5C"/>
    <w:rsid w:val="00893D6B"/>
    <w:rsid w:val="0089448A"/>
    <w:rsid w:val="0089521D"/>
    <w:rsid w:val="008975C7"/>
    <w:rsid w:val="008A1622"/>
    <w:rsid w:val="008A1637"/>
    <w:rsid w:val="008A399B"/>
    <w:rsid w:val="008A3E96"/>
    <w:rsid w:val="008A59C1"/>
    <w:rsid w:val="008A696A"/>
    <w:rsid w:val="008A6C16"/>
    <w:rsid w:val="008B1DF2"/>
    <w:rsid w:val="008B2239"/>
    <w:rsid w:val="008B34C1"/>
    <w:rsid w:val="008B3CF7"/>
    <w:rsid w:val="008B5ABA"/>
    <w:rsid w:val="008C1899"/>
    <w:rsid w:val="008C31D4"/>
    <w:rsid w:val="008C49AF"/>
    <w:rsid w:val="008D039C"/>
    <w:rsid w:val="008D0658"/>
    <w:rsid w:val="008D0BD0"/>
    <w:rsid w:val="008D3B94"/>
    <w:rsid w:val="008D632C"/>
    <w:rsid w:val="008D651C"/>
    <w:rsid w:val="008E33DF"/>
    <w:rsid w:val="008E557E"/>
    <w:rsid w:val="008E5ADF"/>
    <w:rsid w:val="008E5CD0"/>
    <w:rsid w:val="008F1B10"/>
    <w:rsid w:val="008F1DFC"/>
    <w:rsid w:val="008F22C2"/>
    <w:rsid w:val="008F4143"/>
    <w:rsid w:val="008F59A8"/>
    <w:rsid w:val="008F5D8F"/>
    <w:rsid w:val="008F656A"/>
    <w:rsid w:val="008F6B64"/>
    <w:rsid w:val="008F78DB"/>
    <w:rsid w:val="00900055"/>
    <w:rsid w:val="00900352"/>
    <w:rsid w:val="00901870"/>
    <w:rsid w:val="009021E7"/>
    <w:rsid w:val="00903005"/>
    <w:rsid w:val="009078BD"/>
    <w:rsid w:val="00911A2D"/>
    <w:rsid w:val="00911B03"/>
    <w:rsid w:val="00912DD2"/>
    <w:rsid w:val="009161C8"/>
    <w:rsid w:val="00916BCE"/>
    <w:rsid w:val="00917BD8"/>
    <w:rsid w:val="0092204A"/>
    <w:rsid w:val="00922ACC"/>
    <w:rsid w:val="00922EBB"/>
    <w:rsid w:val="00926566"/>
    <w:rsid w:val="00930377"/>
    <w:rsid w:val="00931FE9"/>
    <w:rsid w:val="0093235C"/>
    <w:rsid w:val="009324C5"/>
    <w:rsid w:val="00933626"/>
    <w:rsid w:val="00933969"/>
    <w:rsid w:val="00933D5A"/>
    <w:rsid w:val="009353C7"/>
    <w:rsid w:val="00935F57"/>
    <w:rsid w:val="00936D42"/>
    <w:rsid w:val="009371EE"/>
    <w:rsid w:val="00937A37"/>
    <w:rsid w:val="009414F1"/>
    <w:rsid w:val="00941A38"/>
    <w:rsid w:val="00941E99"/>
    <w:rsid w:val="00942A38"/>
    <w:rsid w:val="00942ABA"/>
    <w:rsid w:val="00942E75"/>
    <w:rsid w:val="009438C1"/>
    <w:rsid w:val="00944996"/>
    <w:rsid w:val="00944CA3"/>
    <w:rsid w:val="00944FEB"/>
    <w:rsid w:val="009454FC"/>
    <w:rsid w:val="009472BB"/>
    <w:rsid w:val="00947C32"/>
    <w:rsid w:val="00950A87"/>
    <w:rsid w:val="00951C2C"/>
    <w:rsid w:val="00951F07"/>
    <w:rsid w:val="00953E8D"/>
    <w:rsid w:val="00954C64"/>
    <w:rsid w:val="009554C8"/>
    <w:rsid w:val="00956689"/>
    <w:rsid w:val="00960152"/>
    <w:rsid w:val="0096312B"/>
    <w:rsid w:val="00963313"/>
    <w:rsid w:val="00965114"/>
    <w:rsid w:val="009702E7"/>
    <w:rsid w:val="00970B77"/>
    <w:rsid w:val="0097184C"/>
    <w:rsid w:val="00971D6E"/>
    <w:rsid w:val="00972CDB"/>
    <w:rsid w:val="00973266"/>
    <w:rsid w:val="00973F5D"/>
    <w:rsid w:val="00973FF5"/>
    <w:rsid w:val="0097466D"/>
    <w:rsid w:val="009748B9"/>
    <w:rsid w:val="00978879"/>
    <w:rsid w:val="0098053F"/>
    <w:rsid w:val="00981E4A"/>
    <w:rsid w:val="0098217F"/>
    <w:rsid w:val="0098544B"/>
    <w:rsid w:val="009879CD"/>
    <w:rsid w:val="00995354"/>
    <w:rsid w:val="009959ED"/>
    <w:rsid w:val="00996828"/>
    <w:rsid w:val="009A2107"/>
    <w:rsid w:val="009A221A"/>
    <w:rsid w:val="009A2A19"/>
    <w:rsid w:val="009A57C0"/>
    <w:rsid w:val="009A6425"/>
    <w:rsid w:val="009A65F2"/>
    <w:rsid w:val="009A726D"/>
    <w:rsid w:val="009A76C4"/>
    <w:rsid w:val="009A7A47"/>
    <w:rsid w:val="009B00DC"/>
    <w:rsid w:val="009B1F62"/>
    <w:rsid w:val="009B3682"/>
    <w:rsid w:val="009B3FF8"/>
    <w:rsid w:val="009B40D0"/>
    <w:rsid w:val="009B41DA"/>
    <w:rsid w:val="009B579F"/>
    <w:rsid w:val="009B584C"/>
    <w:rsid w:val="009B6845"/>
    <w:rsid w:val="009B7044"/>
    <w:rsid w:val="009C0116"/>
    <w:rsid w:val="009C0537"/>
    <w:rsid w:val="009C1496"/>
    <w:rsid w:val="009C2D52"/>
    <w:rsid w:val="009C3835"/>
    <w:rsid w:val="009C387A"/>
    <w:rsid w:val="009C5AFE"/>
    <w:rsid w:val="009C5C6B"/>
    <w:rsid w:val="009C61A3"/>
    <w:rsid w:val="009C650B"/>
    <w:rsid w:val="009C6B65"/>
    <w:rsid w:val="009C7B6C"/>
    <w:rsid w:val="009C7F16"/>
    <w:rsid w:val="009D1D03"/>
    <w:rsid w:val="009D40E3"/>
    <w:rsid w:val="009D45ED"/>
    <w:rsid w:val="009D45EF"/>
    <w:rsid w:val="009D464C"/>
    <w:rsid w:val="009D7197"/>
    <w:rsid w:val="009E2AB6"/>
    <w:rsid w:val="009E2E4E"/>
    <w:rsid w:val="009E4FDD"/>
    <w:rsid w:val="009E64E1"/>
    <w:rsid w:val="009E70F3"/>
    <w:rsid w:val="009F2841"/>
    <w:rsid w:val="009F3424"/>
    <w:rsid w:val="009F4CC2"/>
    <w:rsid w:val="00A01039"/>
    <w:rsid w:val="00A02AF6"/>
    <w:rsid w:val="00A05543"/>
    <w:rsid w:val="00A07BD1"/>
    <w:rsid w:val="00A10610"/>
    <w:rsid w:val="00A111EA"/>
    <w:rsid w:val="00A1175C"/>
    <w:rsid w:val="00A1283F"/>
    <w:rsid w:val="00A129FC"/>
    <w:rsid w:val="00A14FB3"/>
    <w:rsid w:val="00A16DB9"/>
    <w:rsid w:val="00A171A8"/>
    <w:rsid w:val="00A17932"/>
    <w:rsid w:val="00A2220A"/>
    <w:rsid w:val="00A23136"/>
    <w:rsid w:val="00A23280"/>
    <w:rsid w:val="00A252F8"/>
    <w:rsid w:val="00A2565C"/>
    <w:rsid w:val="00A33A7C"/>
    <w:rsid w:val="00A361FE"/>
    <w:rsid w:val="00A3762D"/>
    <w:rsid w:val="00A37AF4"/>
    <w:rsid w:val="00A42AC6"/>
    <w:rsid w:val="00A43772"/>
    <w:rsid w:val="00A4713D"/>
    <w:rsid w:val="00A51B34"/>
    <w:rsid w:val="00A521A8"/>
    <w:rsid w:val="00A52C7A"/>
    <w:rsid w:val="00A53F88"/>
    <w:rsid w:val="00A559F4"/>
    <w:rsid w:val="00A5715E"/>
    <w:rsid w:val="00A577B3"/>
    <w:rsid w:val="00A60135"/>
    <w:rsid w:val="00A605DA"/>
    <w:rsid w:val="00A61C8C"/>
    <w:rsid w:val="00A61DB1"/>
    <w:rsid w:val="00A63A0D"/>
    <w:rsid w:val="00A64C99"/>
    <w:rsid w:val="00A65B19"/>
    <w:rsid w:val="00A66E46"/>
    <w:rsid w:val="00A705B7"/>
    <w:rsid w:val="00A72A44"/>
    <w:rsid w:val="00A72C58"/>
    <w:rsid w:val="00A740B1"/>
    <w:rsid w:val="00A74941"/>
    <w:rsid w:val="00A74C63"/>
    <w:rsid w:val="00A7515B"/>
    <w:rsid w:val="00A75A46"/>
    <w:rsid w:val="00A764CB"/>
    <w:rsid w:val="00A77194"/>
    <w:rsid w:val="00A81103"/>
    <w:rsid w:val="00A84C71"/>
    <w:rsid w:val="00A84CCF"/>
    <w:rsid w:val="00A927CC"/>
    <w:rsid w:val="00A92AD2"/>
    <w:rsid w:val="00A93673"/>
    <w:rsid w:val="00A93A65"/>
    <w:rsid w:val="00A93E0C"/>
    <w:rsid w:val="00AA05D6"/>
    <w:rsid w:val="00AA0B0A"/>
    <w:rsid w:val="00AA228A"/>
    <w:rsid w:val="00AA6665"/>
    <w:rsid w:val="00AA6EE2"/>
    <w:rsid w:val="00AA720C"/>
    <w:rsid w:val="00AA7EC8"/>
    <w:rsid w:val="00AB116E"/>
    <w:rsid w:val="00AB3F3B"/>
    <w:rsid w:val="00AB6CD3"/>
    <w:rsid w:val="00AB70E1"/>
    <w:rsid w:val="00AB77E3"/>
    <w:rsid w:val="00AB7E8E"/>
    <w:rsid w:val="00AC0008"/>
    <w:rsid w:val="00AC1E13"/>
    <w:rsid w:val="00AC3EA7"/>
    <w:rsid w:val="00AC6501"/>
    <w:rsid w:val="00AC6B17"/>
    <w:rsid w:val="00AD1E43"/>
    <w:rsid w:val="00AD3418"/>
    <w:rsid w:val="00AD3B14"/>
    <w:rsid w:val="00AD56C0"/>
    <w:rsid w:val="00AD670C"/>
    <w:rsid w:val="00AE2E1D"/>
    <w:rsid w:val="00AE308E"/>
    <w:rsid w:val="00AE44FD"/>
    <w:rsid w:val="00AE63AC"/>
    <w:rsid w:val="00AE7F99"/>
    <w:rsid w:val="00AF24CE"/>
    <w:rsid w:val="00AF2A61"/>
    <w:rsid w:val="00AF49B1"/>
    <w:rsid w:val="00AF5639"/>
    <w:rsid w:val="00AF7904"/>
    <w:rsid w:val="00B006F2"/>
    <w:rsid w:val="00B01975"/>
    <w:rsid w:val="00B03C69"/>
    <w:rsid w:val="00B04311"/>
    <w:rsid w:val="00B04388"/>
    <w:rsid w:val="00B05349"/>
    <w:rsid w:val="00B0670D"/>
    <w:rsid w:val="00B069E1"/>
    <w:rsid w:val="00B115E2"/>
    <w:rsid w:val="00B1392D"/>
    <w:rsid w:val="00B15994"/>
    <w:rsid w:val="00B175E8"/>
    <w:rsid w:val="00B2164E"/>
    <w:rsid w:val="00B21C63"/>
    <w:rsid w:val="00B21DB1"/>
    <w:rsid w:val="00B22F54"/>
    <w:rsid w:val="00B240A7"/>
    <w:rsid w:val="00B242DF"/>
    <w:rsid w:val="00B2461D"/>
    <w:rsid w:val="00B2588A"/>
    <w:rsid w:val="00B26275"/>
    <w:rsid w:val="00B27F9A"/>
    <w:rsid w:val="00B309C5"/>
    <w:rsid w:val="00B30F16"/>
    <w:rsid w:val="00B31138"/>
    <w:rsid w:val="00B31CDB"/>
    <w:rsid w:val="00B34596"/>
    <w:rsid w:val="00B34636"/>
    <w:rsid w:val="00B34F44"/>
    <w:rsid w:val="00B35ED6"/>
    <w:rsid w:val="00B40B5D"/>
    <w:rsid w:val="00B421FE"/>
    <w:rsid w:val="00B42605"/>
    <w:rsid w:val="00B42977"/>
    <w:rsid w:val="00B42A81"/>
    <w:rsid w:val="00B42BFA"/>
    <w:rsid w:val="00B444D8"/>
    <w:rsid w:val="00B44C49"/>
    <w:rsid w:val="00B45588"/>
    <w:rsid w:val="00B458D2"/>
    <w:rsid w:val="00B46873"/>
    <w:rsid w:val="00B468AF"/>
    <w:rsid w:val="00B476E2"/>
    <w:rsid w:val="00B47781"/>
    <w:rsid w:val="00B479BE"/>
    <w:rsid w:val="00B47F95"/>
    <w:rsid w:val="00B51B28"/>
    <w:rsid w:val="00B54301"/>
    <w:rsid w:val="00B55B3A"/>
    <w:rsid w:val="00B61641"/>
    <w:rsid w:val="00B61E10"/>
    <w:rsid w:val="00B62931"/>
    <w:rsid w:val="00B6343E"/>
    <w:rsid w:val="00B639A6"/>
    <w:rsid w:val="00B63F31"/>
    <w:rsid w:val="00B65BFF"/>
    <w:rsid w:val="00B65F0A"/>
    <w:rsid w:val="00B66696"/>
    <w:rsid w:val="00B66CFD"/>
    <w:rsid w:val="00B700C2"/>
    <w:rsid w:val="00B70410"/>
    <w:rsid w:val="00B72815"/>
    <w:rsid w:val="00B75863"/>
    <w:rsid w:val="00B77DED"/>
    <w:rsid w:val="00B802D2"/>
    <w:rsid w:val="00B81528"/>
    <w:rsid w:val="00B82430"/>
    <w:rsid w:val="00B82CB9"/>
    <w:rsid w:val="00B83AC7"/>
    <w:rsid w:val="00B83AD7"/>
    <w:rsid w:val="00B83CA0"/>
    <w:rsid w:val="00B845AA"/>
    <w:rsid w:val="00B84BE7"/>
    <w:rsid w:val="00B85A44"/>
    <w:rsid w:val="00B85D4B"/>
    <w:rsid w:val="00B86070"/>
    <w:rsid w:val="00B87F7D"/>
    <w:rsid w:val="00B91C6A"/>
    <w:rsid w:val="00B928E1"/>
    <w:rsid w:val="00B93000"/>
    <w:rsid w:val="00B943C2"/>
    <w:rsid w:val="00B94E16"/>
    <w:rsid w:val="00B94EEB"/>
    <w:rsid w:val="00B9585A"/>
    <w:rsid w:val="00B971E1"/>
    <w:rsid w:val="00BA0123"/>
    <w:rsid w:val="00BA0DC8"/>
    <w:rsid w:val="00BA1397"/>
    <w:rsid w:val="00BA3131"/>
    <w:rsid w:val="00BA3188"/>
    <w:rsid w:val="00BA34EB"/>
    <w:rsid w:val="00BA3C32"/>
    <w:rsid w:val="00BA5205"/>
    <w:rsid w:val="00BA5330"/>
    <w:rsid w:val="00BA58D2"/>
    <w:rsid w:val="00BA59B5"/>
    <w:rsid w:val="00BA5DB4"/>
    <w:rsid w:val="00BA6FC7"/>
    <w:rsid w:val="00BA739B"/>
    <w:rsid w:val="00BB0B37"/>
    <w:rsid w:val="00BB154B"/>
    <w:rsid w:val="00BB1C49"/>
    <w:rsid w:val="00BB29A6"/>
    <w:rsid w:val="00BB340A"/>
    <w:rsid w:val="00BB3EAA"/>
    <w:rsid w:val="00BB7978"/>
    <w:rsid w:val="00BC122F"/>
    <w:rsid w:val="00BC19DE"/>
    <w:rsid w:val="00BC3470"/>
    <w:rsid w:val="00BC443C"/>
    <w:rsid w:val="00BC51C5"/>
    <w:rsid w:val="00BD005D"/>
    <w:rsid w:val="00BD460F"/>
    <w:rsid w:val="00BD4CA6"/>
    <w:rsid w:val="00BD5505"/>
    <w:rsid w:val="00BD5583"/>
    <w:rsid w:val="00BD5BEC"/>
    <w:rsid w:val="00BD61D3"/>
    <w:rsid w:val="00BD76B0"/>
    <w:rsid w:val="00BE01A0"/>
    <w:rsid w:val="00BE04B0"/>
    <w:rsid w:val="00BE0BE5"/>
    <w:rsid w:val="00BE10A9"/>
    <w:rsid w:val="00BE2392"/>
    <w:rsid w:val="00BE2443"/>
    <w:rsid w:val="00BE2751"/>
    <w:rsid w:val="00BE3635"/>
    <w:rsid w:val="00BE4369"/>
    <w:rsid w:val="00BE5D6E"/>
    <w:rsid w:val="00BE6911"/>
    <w:rsid w:val="00BE70F3"/>
    <w:rsid w:val="00BE7CEC"/>
    <w:rsid w:val="00BF2561"/>
    <w:rsid w:val="00BF26F3"/>
    <w:rsid w:val="00BF300D"/>
    <w:rsid w:val="00BF3F4D"/>
    <w:rsid w:val="00BF5C53"/>
    <w:rsid w:val="00BF7437"/>
    <w:rsid w:val="00C004B5"/>
    <w:rsid w:val="00C02006"/>
    <w:rsid w:val="00C037C9"/>
    <w:rsid w:val="00C04B0F"/>
    <w:rsid w:val="00C04C9E"/>
    <w:rsid w:val="00C05121"/>
    <w:rsid w:val="00C074DE"/>
    <w:rsid w:val="00C075F9"/>
    <w:rsid w:val="00C104D2"/>
    <w:rsid w:val="00C11E94"/>
    <w:rsid w:val="00C1226F"/>
    <w:rsid w:val="00C130DC"/>
    <w:rsid w:val="00C162A1"/>
    <w:rsid w:val="00C21EC3"/>
    <w:rsid w:val="00C225D0"/>
    <w:rsid w:val="00C246C4"/>
    <w:rsid w:val="00C270AB"/>
    <w:rsid w:val="00C27BB1"/>
    <w:rsid w:val="00C30453"/>
    <w:rsid w:val="00C32509"/>
    <w:rsid w:val="00C3324A"/>
    <w:rsid w:val="00C3463C"/>
    <w:rsid w:val="00C36760"/>
    <w:rsid w:val="00C371E2"/>
    <w:rsid w:val="00C379EC"/>
    <w:rsid w:val="00C4015E"/>
    <w:rsid w:val="00C4058F"/>
    <w:rsid w:val="00C4105F"/>
    <w:rsid w:val="00C41F05"/>
    <w:rsid w:val="00C42A1D"/>
    <w:rsid w:val="00C42C8B"/>
    <w:rsid w:val="00C434F1"/>
    <w:rsid w:val="00C515FD"/>
    <w:rsid w:val="00C51A87"/>
    <w:rsid w:val="00C53B9F"/>
    <w:rsid w:val="00C54A50"/>
    <w:rsid w:val="00C55413"/>
    <w:rsid w:val="00C55AE9"/>
    <w:rsid w:val="00C56EA3"/>
    <w:rsid w:val="00C57467"/>
    <w:rsid w:val="00C57CBB"/>
    <w:rsid w:val="00C61BCC"/>
    <w:rsid w:val="00C61DB4"/>
    <w:rsid w:val="00C701B3"/>
    <w:rsid w:val="00C72AFE"/>
    <w:rsid w:val="00C730F3"/>
    <w:rsid w:val="00C735A1"/>
    <w:rsid w:val="00C73D61"/>
    <w:rsid w:val="00C74EA0"/>
    <w:rsid w:val="00C75BB5"/>
    <w:rsid w:val="00C76055"/>
    <w:rsid w:val="00C7751A"/>
    <w:rsid w:val="00C80A75"/>
    <w:rsid w:val="00C80D2E"/>
    <w:rsid w:val="00C81753"/>
    <w:rsid w:val="00C81794"/>
    <w:rsid w:val="00C8344D"/>
    <w:rsid w:val="00C84A65"/>
    <w:rsid w:val="00C85484"/>
    <w:rsid w:val="00C86572"/>
    <w:rsid w:val="00C873BA"/>
    <w:rsid w:val="00C9303F"/>
    <w:rsid w:val="00C935C4"/>
    <w:rsid w:val="00C955BF"/>
    <w:rsid w:val="00C9574B"/>
    <w:rsid w:val="00CA0BF7"/>
    <w:rsid w:val="00CA16D0"/>
    <w:rsid w:val="00CA2C6C"/>
    <w:rsid w:val="00CA3B84"/>
    <w:rsid w:val="00CA4BAB"/>
    <w:rsid w:val="00CA4F44"/>
    <w:rsid w:val="00CA65FF"/>
    <w:rsid w:val="00CA6B80"/>
    <w:rsid w:val="00CA6DED"/>
    <w:rsid w:val="00CB0D42"/>
    <w:rsid w:val="00CB3079"/>
    <w:rsid w:val="00CB46B5"/>
    <w:rsid w:val="00CB714C"/>
    <w:rsid w:val="00CC0A83"/>
    <w:rsid w:val="00CC23B6"/>
    <w:rsid w:val="00CC36BD"/>
    <w:rsid w:val="00CC37B5"/>
    <w:rsid w:val="00CC3898"/>
    <w:rsid w:val="00CC3E02"/>
    <w:rsid w:val="00CC529F"/>
    <w:rsid w:val="00CC52DE"/>
    <w:rsid w:val="00CC7770"/>
    <w:rsid w:val="00CC7AB2"/>
    <w:rsid w:val="00CD40BB"/>
    <w:rsid w:val="00CD41A7"/>
    <w:rsid w:val="00CD484A"/>
    <w:rsid w:val="00CD4A46"/>
    <w:rsid w:val="00CD4D3D"/>
    <w:rsid w:val="00CD6D18"/>
    <w:rsid w:val="00CE1D51"/>
    <w:rsid w:val="00CE2666"/>
    <w:rsid w:val="00CE3D73"/>
    <w:rsid w:val="00CE4CCD"/>
    <w:rsid w:val="00CE542A"/>
    <w:rsid w:val="00CE54A0"/>
    <w:rsid w:val="00CF21E0"/>
    <w:rsid w:val="00CF2AFA"/>
    <w:rsid w:val="00CF3535"/>
    <w:rsid w:val="00CF4559"/>
    <w:rsid w:val="00CF4A7F"/>
    <w:rsid w:val="00CF5385"/>
    <w:rsid w:val="00CF674C"/>
    <w:rsid w:val="00CF6C02"/>
    <w:rsid w:val="00CF7252"/>
    <w:rsid w:val="00CF7472"/>
    <w:rsid w:val="00D025CE"/>
    <w:rsid w:val="00D05C05"/>
    <w:rsid w:val="00D06530"/>
    <w:rsid w:val="00D10546"/>
    <w:rsid w:val="00D120D5"/>
    <w:rsid w:val="00D127E1"/>
    <w:rsid w:val="00D12BA8"/>
    <w:rsid w:val="00D145A4"/>
    <w:rsid w:val="00D15EE8"/>
    <w:rsid w:val="00D1724B"/>
    <w:rsid w:val="00D17365"/>
    <w:rsid w:val="00D20949"/>
    <w:rsid w:val="00D220E2"/>
    <w:rsid w:val="00D227DF"/>
    <w:rsid w:val="00D25696"/>
    <w:rsid w:val="00D25F8E"/>
    <w:rsid w:val="00D26EB5"/>
    <w:rsid w:val="00D279E6"/>
    <w:rsid w:val="00D27D70"/>
    <w:rsid w:val="00D3056C"/>
    <w:rsid w:val="00D31519"/>
    <w:rsid w:val="00D3185A"/>
    <w:rsid w:val="00D32584"/>
    <w:rsid w:val="00D32E99"/>
    <w:rsid w:val="00D33BBD"/>
    <w:rsid w:val="00D371DE"/>
    <w:rsid w:val="00D40943"/>
    <w:rsid w:val="00D40E5F"/>
    <w:rsid w:val="00D41680"/>
    <w:rsid w:val="00D41A13"/>
    <w:rsid w:val="00D41F49"/>
    <w:rsid w:val="00D437B4"/>
    <w:rsid w:val="00D45836"/>
    <w:rsid w:val="00D46868"/>
    <w:rsid w:val="00D47D59"/>
    <w:rsid w:val="00D504A8"/>
    <w:rsid w:val="00D509ED"/>
    <w:rsid w:val="00D50FC1"/>
    <w:rsid w:val="00D54D12"/>
    <w:rsid w:val="00D5502D"/>
    <w:rsid w:val="00D552C3"/>
    <w:rsid w:val="00D55F3B"/>
    <w:rsid w:val="00D569F7"/>
    <w:rsid w:val="00D57EFF"/>
    <w:rsid w:val="00D60E4F"/>
    <w:rsid w:val="00D6205E"/>
    <w:rsid w:val="00D63055"/>
    <w:rsid w:val="00D65079"/>
    <w:rsid w:val="00D65488"/>
    <w:rsid w:val="00D66042"/>
    <w:rsid w:val="00D735F9"/>
    <w:rsid w:val="00D73AB8"/>
    <w:rsid w:val="00D75A16"/>
    <w:rsid w:val="00D75C4C"/>
    <w:rsid w:val="00D767DC"/>
    <w:rsid w:val="00D76861"/>
    <w:rsid w:val="00D76F1F"/>
    <w:rsid w:val="00D776E1"/>
    <w:rsid w:val="00D77BB5"/>
    <w:rsid w:val="00D805CA"/>
    <w:rsid w:val="00D8071F"/>
    <w:rsid w:val="00D81386"/>
    <w:rsid w:val="00D81778"/>
    <w:rsid w:val="00D81F38"/>
    <w:rsid w:val="00D85C54"/>
    <w:rsid w:val="00D86ED2"/>
    <w:rsid w:val="00D9135E"/>
    <w:rsid w:val="00D920CD"/>
    <w:rsid w:val="00D9269B"/>
    <w:rsid w:val="00D9772C"/>
    <w:rsid w:val="00DA1E0F"/>
    <w:rsid w:val="00DA2353"/>
    <w:rsid w:val="00DA4659"/>
    <w:rsid w:val="00DA4CDA"/>
    <w:rsid w:val="00DA5610"/>
    <w:rsid w:val="00DA639C"/>
    <w:rsid w:val="00DA7696"/>
    <w:rsid w:val="00DB017D"/>
    <w:rsid w:val="00DB082C"/>
    <w:rsid w:val="00DB2ABC"/>
    <w:rsid w:val="00DB2C50"/>
    <w:rsid w:val="00DB3540"/>
    <w:rsid w:val="00DB3C2B"/>
    <w:rsid w:val="00DB4260"/>
    <w:rsid w:val="00DB56FA"/>
    <w:rsid w:val="00DB6BB5"/>
    <w:rsid w:val="00DC0544"/>
    <w:rsid w:val="00DC09A8"/>
    <w:rsid w:val="00DC10DF"/>
    <w:rsid w:val="00DC2427"/>
    <w:rsid w:val="00DC655E"/>
    <w:rsid w:val="00DD11BC"/>
    <w:rsid w:val="00DD165D"/>
    <w:rsid w:val="00DD534C"/>
    <w:rsid w:val="00DD5B73"/>
    <w:rsid w:val="00DD7073"/>
    <w:rsid w:val="00DD72E1"/>
    <w:rsid w:val="00DE00D5"/>
    <w:rsid w:val="00DE096D"/>
    <w:rsid w:val="00DE0A28"/>
    <w:rsid w:val="00DE235F"/>
    <w:rsid w:val="00DE268B"/>
    <w:rsid w:val="00DE2AC2"/>
    <w:rsid w:val="00DE3FA4"/>
    <w:rsid w:val="00DE41ED"/>
    <w:rsid w:val="00DE57F3"/>
    <w:rsid w:val="00DE7142"/>
    <w:rsid w:val="00DF0E0E"/>
    <w:rsid w:val="00DF0F7E"/>
    <w:rsid w:val="00DF1C81"/>
    <w:rsid w:val="00DF1D4A"/>
    <w:rsid w:val="00DF2601"/>
    <w:rsid w:val="00DF454D"/>
    <w:rsid w:val="00DF4876"/>
    <w:rsid w:val="00DF5966"/>
    <w:rsid w:val="00E01123"/>
    <w:rsid w:val="00E02368"/>
    <w:rsid w:val="00E0358C"/>
    <w:rsid w:val="00E03A77"/>
    <w:rsid w:val="00E03C3A"/>
    <w:rsid w:val="00E055AF"/>
    <w:rsid w:val="00E05B92"/>
    <w:rsid w:val="00E060EF"/>
    <w:rsid w:val="00E06E75"/>
    <w:rsid w:val="00E10F1F"/>
    <w:rsid w:val="00E11BC1"/>
    <w:rsid w:val="00E126E9"/>
    <w:rsid w:val="00E12ABA"/>
    <w:rsid w:val="00E12CB7"/>
    <w:rsid w:val="00E138F6"/>
    <w:rsid w:val="00E14349"/>
    <w:rsid w:val="00E169DE"/>
    <w:rsid w:val="00E16EE5"/>
    <w:rsid w:val="00E204E5"/>
    <w:rsid w:val="00E204FC"/>
    <w:rsid w:val="00E2051D"/>
    <w:rsid w:val="00E221B0"/>
    <w:rsid w:val="00E2593F"/>
    <w:rsid w:val="00E25C38"/>
    <w:rsid w:val="00E26952"/>
    <w:rsid w:val="00E27042"/>
    <w:rsid w:val="00E277AC"/>
    <w:rsid w:val="00E309FB"/>
    <w:rsid w:val="00E31A33"/>
    <w:rsid w:val="00E31D87"/>
    <w:rsid w:val="00E32719"/>
    <w:rsid w:val="00E3389A"/>
    <w:rsid w:val="00E34595"/>
    <w:rsid w:val="00E3685C"/>
    <w:rsid w:val="00E368E7"/>
    <w:rsid w:val="00E370AA"/>
    <w:rsid w:val="00E37847"/>
    <w:rsid w:val="00E37B02"/>
    <w:rsid w:val="00E402A6"/>
    <w:rsid w:val="00E40D05"/>
    <w:rsid w:val="00E43C8B"/>
    <w:rsid w:val="00E4402F"/>
    <w:rsid w:val="00E443D2"/>
    <w:rsid w:val="00E478D8"/>
    <w:rsid w:val="00E50B45"/>
    <w:rsid w:val="00E5156D"/>
    <w:rsid w:val="00E52383"/>
    <w:rsid w:val="00E542E8"/>
    <w:rsid w:val="00E55ADA"/>
    <w:rsid w:val="00E634BF"/>
    <w:rsid w:val="00E642F2"/>
    <w:rsid w:val="00E64D62"/>
    <w:rsid w:val="00E70872"/>
    <w:rsid w:val="00E70B2E"/>
    <w:rsid w:val="00E7271A"/>
    <w:rsid w:val="00E74877"/>
    <w:rsid w:val="00E767D1"/>
    <w:rsid w:val="00E8110A"/>
    <w:rsid w:val="00E818CC"/>
    <w:rsid w:val="00E821A5"/>
    <w:rsid w:val="00E8514E"/>
    <w:rsid w:val="00E85D6F"/>
    <w:rsid w:val="00E87AEE"/>
    <w:rsid w:val="00E935E2"/>
    <w:rsid w:val="00E936CE"/>
    <w:rsid w:val="00E94F59"/>
    <w:rsid w:val="00E951D9"/>
    <w:rsid w:val="00E952AD"/>
    <w:rsid w:val="00E956E6"/>
    <w:rsid w:val="00E95A66"/>
    <w:rsid w:val="00E95BBD"/>
    <w:rsid w:val="00E97A24"/>
    <w:rsid w:val="00EA051F"/>
    <w:rsid w:val="00EA14B9"/>
    <w:rsid w:val="00EA2521"/>
    <w:rsid w:val="00EA4172"/>
    <w:rsid w:val="00EA433C"/>
    <w:rsid w:val="00EA5667"/>
    <w:rsid w:val="00EA6948"/>
    <w:rsid w:val="00EB076B"/>
    <w:rsid w:val="00EB3C0D"/>
    <w:rsid w:val="00EB40DB"/>
    <w:rsid w:val="00EB4603"/>
    <w:rsid w:val="00EB4C55"/>
    <w:rsid w:val="00EB5910"/>
    <w:rsid w:val="00EB5F9F"/>
    <w:rsid w:val="00EC190B"/>
    <w:rsid w:val="00EC216F"/>
    <w:rsid w:val="00EC39C0"/>
    <w:rsid w:val="00EC4173"/>
    <w:rsid w:val="00EC4D72"/>
    <w:rsid w:val="00EC4DC5"/>
    <w:rsid w:val="00EC5491"/>
    <w:rsid w:val="00EC580B"/>
    <w:rsid w:val="00EC5A92"/>
    <w:rsid w:val="00EC5C48"/>
    <w:rsid w:val="00EC5FC8"/>
    <w:rsid w:val="00EC659B"/>
    <w:rsid w:val="00ED0183"/>
    <w:rsid w:val="00ED2795"/>
    <w:rsid w:val="00ED43D0"/>
    <w:rsid w:val="00ED4ED8"/>
    <w:rsid w:val="00ED51A6"/>
    <w:rsid w:val="00ED527B"/>
    <w:rsid w:val="00ED53D7"/>
    <w:rsid w:val="00ED6295"/>
    <w:rsid w:val="00EE14A5"/>
    <w:rsid w:val="00EE1995"/>
    <w:rsid w:val="00EE1EF4"/>
    <w:rsid w:val="00EE2D1B"/>
    <w:rsid w:val="00EE4781"/>
    <w:rsid w:val="00EE4A5F"/>
    <w:rsid w:val="00EE5401"/>
    <w:rsid w:val="00EE5719"/>
    <w:rsid w:val="00EE64AC"/>
    <w:rsid w:val="00EE6622"/>
    <w:rsid w:val="00EE7DD1"/>
    <w:rsid w:val="00EF01B1"/>
    <w:rsid w:val="00EF4CB6"/>
    <w:rsid w:val="00EF51DB"/>
    <w:rsid w:val="00EF5502"/>
    <w:rsid w:val="00EF5605"/>
    <w:rsid w:val="00EF6784"/>
    <w:rsid w:val="00F00F76"/>
    <w:rsid w:val="00F01BF9"/>
    <w:rsid w:val="00F021BC"/>
    <w:rsid w:val="00F0328D"/>
    <w:rsid w:val="00F03393"/>
    <w:rsid w:val="00F036A6"/>
    <w:rsid w:val="00F043B8"/>
    <w:rsid w:val="00F07FC9"/>
    <w:rsid w:val="00F109AE"/>
    <w:rsid w:val="00F114C8"/>
    <w:rsid w:val="00F11737"/>
    <w:rsid w:val="00F12549"/>
    <w:rsid w:val="00F149A7"/>
    <w:rsid w:val="00F156AB"/>
    <w:rsid w:val="00F1597C"/>
    <w:rsid w:val="00F163D7"/>
    <w:rsid w:val="00F173D2"/>
    <w:rsid w:val="00F179CE"/>
    <w:rsid w:val="00F2027A"/>
    <w:rsid w:val="00F21A5E"/>
    <w:rsid w:val="00F22A2C"/>
    <w:rsid w:val="00F317E4"/>
    <w:rsid w:val="00F32870"/>
    <w:rsid w:val="00F33B9E"/>
    <w:rsid w:val="00F354FB"/>
    <w:rsid w:val="00F37246"/>
    <w:rsid w:val="00F4056B"/>
    <w:rsid w:val="00F41BA6"/>
    <w:rsid w:val="00F42AC6"/>
    <w:rsid w:val="00F46040"/>
    <w:rsid w:val="00F468B5"/>
    <w:rsid w:val="00F47D63"/>
    <w:rsid w:val="00F50D10"/>
    <w:rsid w:val="00F50EB9"/>
    <w:rsid w:val="00F51344"/>
    <w:rsid w:val="00F5309C"/>
    <w:rsid w:val="00F54707"/>
    <w:rsid w:val="00F55073"/>
    <w:rsid w:val="00F55385"/>
    <w:rsid w:val="00F56C12"/>
    <w:rsid w:val="00F57897"/>
    <w:rsid w:val="00F62244"/>
    <w:rsid w:val="00F636C3"/>
    <w:rsid w:val="00F644EA"/>
    <w:rsid w:val="00F64905"/>
    <w:rsid w:val="00F700D0"/>
    <w:rsid w:val="00F727B2"/>
    <w:rsid w:val="00F73C53"/>
    <w:rsid w:val="00F74BF8"/>
    <w:rsid w:val="00F768DC"/>
    <w:rsid w:val="00F76A0E"/>
    <w:rsid w:val="00F76FE4"/>
    <w:rsid w:val="00F8038C"/>
    <w:rsid w:val="00F8056D"/>
    <w:rsid w:val="00F824D5"/>
    <w:rsid w:val="00F82659"/>
    <w:rsid w:val="00F83A12"/>
    <w:rsid w:val="00F83C2D"/>
    <w:rsid w:val="00F845B1"/>
    <w:rsid w:val="00F8649A"/>
    <w:rsid w:val="00F8669B"/>
    <w:rsid w:val="00F87A4F"/>
    <w:rsid w:val="00F90445"/>
    <w:rsid w:val="00F909D1"/>
    <w:rsid w:val="00F91C14"/>
    <w:rsid w:val="00F93047"/>
    <w:rsid w:val="00F94C42"/>
    <w:rsid w:val="00F94F3D"/>
    <w:rsid w:val="00F95408"/>
    <w:rsid w:val="00F969C5"/>
    <w:rsid w:val="00F973FF"/>
    <w:rsid w:val="00FA0028"/>
    <w:rsid w:val="00FA05A6"/>
    <w:rsid w:val="00FA18A4"/>
    <w:rsid w:val="00FA2391"/>
    <w:rsid w:val="00FA3A25"/>
    <w:rsid w:val="00FA3D3D"/>
    <w:rsid w:val="00FA7831"/>
    <w:rsid w:val="00FA7F43"/>
    <w:rsid w:val="00FB0DE4"/>
    <w:rsid w:val="00FB0EFB"/>
    <w:rsid w:val="00FB1470"/>
    <w:rsid w:val="00FB3334"/>
    <w:rsid w:val="00FB3607"/>
    <w:rsid w:val="00FB3C80"/>
    <w:rsid w:val="00FB4511"/>
    <w:rsid w:val="00FB4674"/>
    <w:rsid w:val="00FB48F9"/>
    <w:rsid w:val="00FB5DC1"/>
    <w:rsid w:val="00FB65B0"/>
    <w:rsid w:val="00FB67C6"/>
    <w:rsid w:val="00FB7469"/>
    <w:rsid w:val="00FB7977"/>
    <w:rsid w:val="00FB7D90"/>
    <w:rsid w:val="00FC0003"/>
    <w:rsid w:val="00FC0519"/>
    <w:rsid w:val="00FC0BC2"/>
    <w:rsid w:val="00FC16F2"/>
    <w:rsid w:val="00FC2D71"/>
    <w:rsid w:val="00FC6517"/>
    <w:rsid w:val="00FC689F"/>
    <w:rsid w:val="00FC70FF"/>
    <w:rsid w:val="00FD0507"/>
    <w:rsid w:val="00FD1B06"/>
    <w:rsid w:val="00FD3F3F"/>
    <w:rsid w:val="00FD5992"/>
    <w:rsid w:val="00FD7AB9"/>
    <w:rsid w:val="00FD7C0E"/>
    <w:rsid w:val="00FE04DC"/>
    <w:rsid w:val="00FE3967"/>
    <w:rsid w:val="00FE46E2"/>
    <w:rsid w:val="00FE49E0"/>
    <w:rsid w:val="00FE4E81"/>
    <w:rsid w:val="00FE4F60"/>
    <w:rsid w:val="00FE62D0"/>
    <w:rsid w:val="00FE6BBE"/>
    <w:rsid w:val="00FF0493"/>
    <w:rsid w:val="00FF1467"/>
    <w:rsid w:val="00FF4FD7"/>
    <w:rsid w:val="00FF55F1"/>
    <w:rsid w:val="00FF716C"/>
    <w:rsid w:val="01132CB8"/>
    <w:rsid w:val="01622BF9"/>
    <w:rsid w:val="01B4DBF2"/>
    <w:rsid w:val="01C02760"/>
    <w:rsid w:val="01DEA186"/>
    <w:rsid w:val="01FDFF1D"/>
    <w:rsid w:val="0201E276"/>
    <w:rsid w:val="0211CE74"/>
    <w:rsid w:val="0215A570"/>
    <w:rsid w:val="021FE985"/>
    <w:rsid w:val="02387148"/>
    <w:rsid w:val="023FD8CA"/>
    <w:rsid w:val="0247C194"/>
    <w:rsid w:val="02B77E6B"/>
    <w:rsid w:val="02C45BA7"/>
    <w:rsid w:val="02DE2B03"/>
    <w:rsid w:val="03030D6A"/>
    <w:rsid w:val="0312E6F5"/>
    <w:rsid w:val="03194003"/>
    <w:rsid w:val="031F20FE"/>
    <w:rsid w:val="033D08C4"/>
    <w:rsid w:val="03522A2C"/>
    <w:rsid w:val="035D10D3"/>
    <w:rsid w:val="03667A54"/>
    <w:rsid w:val="038582A6"/>
    <w:rsid w:val="038A5DD9"/>
    <w:rsid w:val="03DEFA14"/>
    <w:rsid w:val="03F9581E"/>
    <w:rsid w:val="03FD4622"/>
    <w:rsid w:val="03FEC627"/>
    <w:rsid w:val="0405E01A"/>
    <w:rsid w:val="040BC32F"/>
    <w:rsid w:val="040E1CC1"/>
    <w:rsid w:val="040EC8AC"/>
    <w:rsid w:val="04127D3C"/>
    <w:rsid w:val="04365ECE"/>
    <w:rsid w:val="044749BE"/>
    <w:rsid w:val="0458B91A"/>
    <w:rsid w:val="045C7598"/>
    <w:rsid w:val="04678711"/>
    <w:rsid w:val="0481D570"/>
    <w:rsid w:val="048B9CBA"/>
    <w:rsid w:val="04A5D8B9"/>
    <w:rsid w:val="04A7E5A2"/>
    <w:rsid w:val="04E3D368"/>
    <w:rsid w:val="052681BA"/>
    <w:rsid w:val="0527E8C8"/>
    <w:rsid w:val="056B54F7"/>
    <w:rsid w:val="05974471"/>
    <w:rsid w:val="05BB0F3C"/>
    <w:rsid w:val="05C4ACCE"/>
    <w:rsid w:val="06006342"/>
    <w:rsid w:val="062CB948"/>
    <w:rsid w:val="06461588"/>
    <w:rsid w:val="066250C4"/>
    <w:rsid w:val="06865EEC"/>
    <w:rsid w:val="068D0DB1"/>
    <w:rsid w:val="06BAA691"/>
    <w:rsid w:val="06CA649B"/>
    <w:rsid w:val="06DC44F9"/>
    <w:rsid w:val="0720D608"/>
    <w:rsid w:val="072B8A4D"/>
    <w:rsid w:val="072F0541"/>
    <w:rsid w:val="0738370C"/>
    <w:rsid w:val="073F93C0"/>
    <w:rsid w:val="0798C2DC"/>
    <w:rsid w:val="079C77DF"/>
    <w:rsid w:val="079CAC7E"/>
    <w:rsid w:val="08004EDF"/>
    <w:rsid w:val="08014EEF"/>
    <w:rsid w:val="0816DA0C"/>
    <w:rsid w:val="083713B4"/>
    <w:rsid w:val="083D9BD5"/>
    <w:rsid w:val="085EB0BC"/>
    <w:rsid w:val="0882D7B4"/>
    <w:rsid w:val="089589D0"/>
    <w:rsid w:val="08B1443F"/>
    <w:rsid w:val="08C605D1"/>
    <w:rsid w:val="08D21FB0"/>
    <w:rsid w:val="091A34F6"/>
    <w:rsid w:val="091AB773"/>
    <w:rsid w:val="09529426"/>
    <w:rsid w:val="0985567B"/>
    <w:rsid w:val="099CEE88"/>
    <w:rsid w:val="099E908F"/>
    <w:rsid w:val="09A5C56D"/>
    <w:rsid w:val="09BBC412"/>
    <w:rsid w:val="0A187E9F"/>
    <w:rsid w:val="0A54B9DF"/>
    <w:rsid w:val="0AE8E10E"/>
    <w:rsid w:val="0AED3943"/>
    <w:rsid w:val="0AF11BD5"/>
    <w:rsid w:val="0B17788B"/>
    <w:rsid w:val="0B1F6FE4"/>
    <w:rsid w:val="0B55836A"/>
    <w:rsid w:val="0B84DF5E"/>
    <w:rsid w:val="0B8685D7"/>
    <w:rsid w:val="0B95F4F8"/>
    <w:rsid w:val="0BA21E8A"/>
    <w:rsid w:val="0BBB6818"/>
    <w:rsid w:val="0BF2928F"/>
    <w:rsid w:val="0C1227BA"/>
    <w:rsid w:val="0C47C844"/>
    <w:rsid w:val="0C508393"/>
    <w:rsid w:val="0C624048"/>
    <w:rsid w:val="0C6F4F17"/>
    <w:rsid w:val="0C8CB015"/>
    <w:rsid w:val="0CB5E315"/>
    <w:rsid w:val="0CC3001B"/>
    <w:rsid w:val="0CDF9210"/>
    <w:rsid w:val="0D09641F"/>
    <w:rsid w:val="0D2786AF"/>
    <w:rsid w:val="0D2B9EDB"/>
    <w:rsid w:val="0D2BFDA3"/>
    <w:rsid w:val="0D3DE579"/>
    <w:rsid w:val="0D4CDD3C"/>
    <w:rsid w:val="0D7A8768"/>
    <w:rsid w:val="0DCB8C86"/>
    <w:rsid w:val="0DDECA39"/>
    <w:rsid w:val="0DDF3AC9"/>
    <w:rsid w:val="0DEA69A3"/>
    <w:rsid w:val="0DF5ECA6"/>
    <w:rsid w:val="0E25E558"/>
    <w:rsid w:val="0E3280A6"/>
    <w:rsid w:val="0E395034"/>
    <w:rsid w:val="0E8FCC7C"/>
    <w:rsid w:val="0E9F7D7B"/>
    <w:rsid w:val="0EDA3FB2"/>
    <w:rsid w:val="0F119A8C"/>
    <w:rsid w:val="0F3E6C5B"/>
    <w:rsid w:val="0F6980F9"/>
    <w:rsid w:val="0F8F49B6"/>
    <w:rsid w:val="0FB185A8"/>
    <w:rsid w:val="0FCD882F"/>
    <w:rsid w:val="0FF9F631"/>
    <w:rsid w:val="1020F6B8"/>
    <w:rsid w:val="1038AF44"/>
    <w:rsid w:val="103D74EA"/>
    <w:rsid w:val="106C89A9"/>
    <w:rsid w:val="10930F16"/>
    <w:rsid w:val="109F3BA1"/>
    <w:rsid w:val="10CC7A60"/>
    <w:rsid w:val="10D109DB"/>
    <w:rsid w:val="10EADB7D"/>
    <w:rsid w:val="10F0942F"/>
    <w:rsid w:val="1147036A"/>
    <w:rsid w:val="116EDEC5"/>
    <w:rsid w:val="116F6240"/>
    <w:rsid w:val="1172C85B"/>
    <w:rsid w:val="117D4FB8"/>
    <w:rsid w:val="11838B55"/>
    <w:rsid w:val="11891C73"/>
    <w:rsid w:val="11A75D5D"/>
    <w:rsid w:val="11BBC21E"/>
    <w:rsid w:val="11C02C9C"/>
    <w:rsid w:val="11D8CC6F"/>
    <w:rsid w:val="1213A0B4"/>
    <w:rsid w:val="121E8AF3"/>
    <w:rsid w:val="122D0828"/>
    <w:rsid w:val="123DE630"/>
    <w:rsid w:val="1243F90F"/>
    <w:rsid w:val="12539684"/>
    <w:rsid w:val="126B4FCB"/>
    <w:rsid w:val="12B8271F"/>
    <w:rsid w:val="12D2633A"/>
    <w:rsid w:val="12FC1097"/>
    <w:rsid w:val="12FECA3B"/>
    <w:rsid w:val="133784E4"/>
    <w:rsid w:val="136D1CCC"/>
    <w:rsid w:val="138F0EB0"/>
    <w:rsid w:val="13A58465"/>
    <w:rsid w:val="1403D9F7"/>
    <w:rsid w:val="1408F3C5"/>
    <w:rsid w:val="1433F75B"/>
    <w:rsid w:val="147EB4A4"/>
    <w:rsid w:val="148F7E24"/>
    <w:rsid w:val="149CE041"/>
    <w:rsid w:val="14AE5773"/>
    <w:rsid w:val="14BC787E"/>
    <w:rsid w:val="14EEAF58"/>
    <w:rsid w:val="15190E3C"/>
    <w:rsid w:val="151A390C"/>
    <w:rsid w:val="1526D4D5"/>
    <w:rsid w:val="155318E9"/>
    <w:rsid w:val="156DF359"/>
    <w:rsid w:val="1589A9D5"/>
    <w:rsid w:val="15B51B65"/>
    <w:rsid w:val="15BE0B26"/>
    <w:rsid w:val="15C66516"/>
    <w:rsid w:val="16275B69"/>
    <w:rsid w:val="163501C6"/>
    <w:rsid w:val="1653399F"/>
    <w:rsid w:val="1670B93B"/>
    <w:rsid w:val="167199E1"/>
    <w:rsid w:val="1678DF72"/>
    <w:rsid w:val="16C50199"/>
    <w:rsid w:val="16F24F62"/>
    <w:rsid w:val="170660C5"/>
    <w:rsid w:val="17136B79"/>
    <w:rsid w:val="1752428A"/>
    <w:rsid w:val="17E853E9"/>
    <w:rsid w:val="17EFA675"/>
    <w:rsid w:val="17F7933A"/>
    <w:rsid w:val="1818FD82"/>
    <w:rsid w:val="182B52FB"/>
    <w:rsid w:val="18496625"/>
    <w:rsid w:val="18A7FAE5"/>
    <w:rsid w:val="18C1263F"/>
    <w:rsid w:val="18D5EB19"/>
    <w:rsid w:val="18F2136C"/>
    <w:rsid w:val="192050E3"/>
    <w:rsid w:val="19428A2D"/>
    <w:rsid w:val="194314B8"/>
    <w:rsid w:val="195A8CD4"/>
    <w:rsid w:val="198943B0"/>
    <w:rsid w:val="19A6E8F1"/>
    <w:rsid w:val="19AAC8D1"/>
    <w:rsid w:val="19C19FEF"/>
    <w:rsid w:val="19F9A7BB"/>
    <w:rsid w:val="19FC4B6C"/>
    <w:rsid w:val="1A302A2E"/>
    <w:rsid w:val="1A67E678"/>
    <w:rsid w:val="1A96ABEF"/>
    <w:rsid w:val="1ACD6AD8"/>
    <w:rsid w:val="1AD66534"/>
    <w:rsid w:val="1AE2F34F"/>
    <w:rsid w:val="1AEAE964"/>
    <w:rsid w:val="1AF90751"/>
    <w:rsid w:val="1B127CE5"/>
    <w:rsid w:val="1B16800A"/>
    <w:rsid w:val="1B3B1961"/>
    <w:rsid w:val="1B735415"/>
    <w:rsid w:val="1BA064D3"/>
    <w:rsid w:val="1BA0C27D"/>
    <w:rsid w:val="1BABC9B6"/>
    <w:rsid w:val="1BFEF0E7"/>
    <w:rsid w:val="1C14CA92"/>
    <w:rsid w:val="1C3FB8E2"/>
    <w:rsid w:val="1C821459"/>
    <w:rsid w:val="1CA987A6"/>
    <w:rsid w:val="1CD49A69"/>
    <w:rsid w:val="1CD97239"/>
    <w:rsid w:val="1CE692FD"/>
    <w:rsid w:val="1D0C7A90"/>
    <w:rsid w:val="1D24E791"/>
    <w:rsid w:val="1D7245DB"/>
    <w:rsid w:val="1D7DFB23"/>
    <w:rsid w:val="1DA84CC5"/>
    <w:rsid w:val="1DAB1F61"/>
    <w:rsid w:val="1DD1F7E8"/>
    <w:rsid w:val="1DDAF7DC"/>
    <w:rsid w:val="1DEE422D"/>
    <w:rsid w:val="1E070ABD"/>
    <w:rsid w:val="1E27F868"/>
    <w:rsid w:val="1E3DCD17"/>
    <w:rsid w:val="1E79436C"/>
    <w:rsid w:val="1EA5176D"/>
    <w:rsid w:val="1EC88FD0"/>
    <w:rsid w:val="1ED821DD"/>
    <w:rsid w:val="1EF91609"/>
    <w:rsid w:val="1EFAF29E"/>
    <w:rsid w:val="1F08A179"/>
    <w:rsid w:val="1F2C82DF"/>
    <w:rsid w:val="1F32ABCB"/>
    <w:rsid w:val="1F4D758F"/>
    <w:rsid w:val="1F5662B6"/>
    <w:rsid w:val="1F7B03D8"/>
    <w:rsid w:val="1F7B6340"/>
    <w:rsid w:val="1F86BAF2"/>
    <w:rsid w:val="1FBB144A"/>
    <w:rsid w:val="1FC0F8F6"/>
    <w:rsid w:val="1FC528CD"/>
    <w:rsid w:val="1FD847B4"/>
    <w:rsid w:val="1FE20D9F"/>
    <w:rsid w:val="2032B827"/>
    <w:rsid w:val="20679E30"/>
    <w:rsid w:val="20865EB0"/>
    <w:rsid w:val="20C5D91F"/>
    <w:rsid w:val="20CFA9E5"/>
    <w:rsid w:val="21081AAE"/>
    <w:rsid w:val="213B3F6A"/>
    <w:rsid w:val="2141AE0D"/>
    <w:rsid w:val="215DE0CA"/>
    <w:rsid w:val="21660685"/>
    <w:rsid w:val="2173CC75"/>
    <w:rsid w:val="2174BFA8"/>
    <w:rsid w:val="2196BAEC"/>
    <w:rsid w:val="2215DFD2"/>
    <w:rsid w:val="223B2B63"/>
    <w:rsid w:val="223F278B"/>
    <w:rsid w:val="228D5852"/>
    <w:rsid w:val="22A82C25"/>
    <w:rsid w:val="22BC8AFF"/>
    <w:rsid w:val="22E412EF"/>
    <w:rsid w:val="22EC5A39"/>
    <w:rsid w:val="22F09249"/>
    <w:rsid w:val="23001892"/>
    <w:rsid w:val="230617D6"/>
    <w:rsid w:val="237CFE97"/>
    <w:rsid w:val="239DF707"/>
    <w:rsid w:val="23C37018"/>
    <w:rsid w:val="23C7BDDE"/>
    <w:rsid w:val="23FE778A"/>
    <w:rsid w:val="24131B63"/>
    <w:rsid w:val="243B9AB5"/>
    <w:rsid w:val="24479514"/>
    <w:rsid w:val="24538F03"/>
    <w:rsid w:val="246906B2"/>
    <w:rsid w:val="2473455B"/>
    <w:rsid w:val="24B9231D"/>
    <w:rsid w:val="24BE7CE8"/>
    <w:rsid w:val="24C19B0B"/>
    <w:rsid w:val="24F2C275"/>
    <w:rsid w:val="24FC861B"/>
    <w:rsid w:val="252D9417"/>
    <w:rsid w:val="2540E5E6"/>
    <w:rsid w:val="2542187E"/>
    <w:rsid w:val="25441304"/>
    <w:rsid w:val="254B50C2"/>
    <w:rsid w:val="25602F12"/>
    <w:rsid w:val="2576B8AE"/>
    <w:rsid w:val="259F70DA"/>
    <w:rsid w:val="25A2EB20"/>
    <w:rsid w:val="25BE87BD"/>
    <w:rsid w:val="25BF1414"/>
    <w:rsid w:val="25CFD05A"/>
    <w:rsid w:val="25D799BE"/>
    <w:rsid w:val="25DE15AC"/>
    <w:rsid w:val="25E25ED4"/>
    <w:rsid w:val="25F0FF55"/>
    <w:rsid w:val="261C6034"/>
    <w:rsid w:val="2639D444"/>
    <w:rsid w:val="263ECB6A"/>
    <w:rsid w:val="26ADE9B7"/>
    <w:rsid w:val="271BC133"/>
    <w:rsid w:val="27300A14"/>
    <w:rsid w:val="2771B9F7"/>
    <w:rsid w:val="277A45BB"/>
    <w:rsid w:val="2782C26F"/>
    <w:rsid w:val="27948689"/>
    <w:rsid w:val="27A33580"/>
    <w:rsid w:val="27E7EB90"/>
    <w:rsid w:val="28144582"/>
    <w:rsid w:val="28204D00"/>
    <w:rsid w:val="2840F83C"/>
    <w:rsid w:val="2843ADBE"/>
    <w:rsid w:val="284932E1"/>
    <w:rsid w:val="285583DA"/>
    <w:rsid w:val="286B0769"/>
    <w:rsid w:val="289BE29E"/>
    <w:rsid w:val="28C5D460"/>
    <w:rsid w:val="28FD3B1A"/>
    <w:rsid w:val="290D4DCE"/>
    <w:rsid w:val="294ABE46"/>
    <w:rsid w:val="294EACB5"/>
    <w:rsid w:val="296FE89D"/>
    <w:rsid w:val="297C3CC9"/>
    <w:rsid w:val="29A7C147"/>
    <w:rsid w:val="29A899FE"/>
    <w:rsid w:val="29C4CDBB"/>
    <w:rsid w:val="29D8B597"/>
    <w:rsid w:val="29DC6C19"/>
    <w:rsid w:val="29DF48CC"/>
    <w:rsid w:val="29EE097B"/>
    <w:rsid w:val="29F89622"/>
    <w:rsid w:val="2A2C314D"/>
    <w:rsid w:val="2A30339F"/>
    <w:rsid w:val="2AAB7C7A"/>
    <w:rsid w:val="2ADA5D17"/>
    <w:rsid w:val="2ADD7B25"/>
    <w:rsid w:val="2AED7463"/>
    <w:rsid w:val="2B0A0B66"/>
    <w:rsid w:val="2B16F40E"/>
    <w:rsid w:val="2B1BB7AA"/>
    <w:rsid w:val="2B28587D"/>
    <w:rsid w:val="2B31FF41"/>
    <w:rsid w:val="2B44EEDA"/>
    <w:rsid w:val="2B477808"/>
    <w:rsid w:val="2B635552"/>
    <w:rsid w:val="2B6B0788"/>
    <w:rsid w:val="2B6E6145"/>
    <w:rsid w:val="2B856AE2"/>
    <w:rsid w:val="2B9A95FE"/>
    <w:rsid w:val="2BCFA131"/>
    <w:rsid w:val="2BDC02B5"/>
    <w:rsid w:val="2C256C73"/>
    <w:rsid w:val="2C34BE1A"/>
    <w:rsid w:val="2C450213"/>
    <w:rsid w:val="2C507F61"/>
    <w:rsid w:val="2C70F77D"/>
    <w:rsid w:val="2C874B58"/>
    <w:rsid w:val="2C8B507B"/>
    <w:rsid w:val="2C93E5BA"/>
    <w:rsid w:val="2CD8759E"/>
    <w:rsid w:val="2CDE6A63"/>
    <w:rsid w:val="2D140F24"/>
    <w:rsid w:val="2D35604D"/>
    <w:rsid w:val="2D78A933"/>
    <w:rsid w:val="2D831965"/>
    <w:rsid w:val="2D88C510"/>
    <w:rsid w:val="2DB3084D"/>
    <w:rsid w:val="2DE22F90"/>
    <w:rsid w:val="2DFB92C5"/>
    <w:rsid w:val="2E1A8AAD"/>
    <w:rsid w:val="2E266066"/>
    <w:rsid w:val="2E310A92"/>
    <w:rsid w:val="2E56C122"/>
    <w:rsid w:val="2EBAEEB5"/>
    <w:rsid w:val="2F09C8E4"/>
    <w:rsid w:val="2F458CDE"/>
    <w:rsid w:val="2F585BFC"/>
    <w:rsid w:val="2F5D9832"/>
    <w:rsid w:val="2F6951C6"/>
    <w:rsid w:val="2F91E811"/>
    <w:rsid w:val="2F97F827"/>
    <w:rsid w:val="2FA0036B"/>
    <w:rsid w:val="2FAE3502"/>
    <w:rsid w:val="2FB328BD"/>
    <w:rsid w:val="30086893"/>
    <w:rsid w:val="3033BEB6"/>
    <w:rsid w:val="303AA64A"/>
    <w:rsid w:val="303D6D1B"/>
    <w:rsid w:val="30402A98"/>
    <w:rsid w:val="304434BE"/>
    <w:rsid w:val="30E799C1"/>
    <w:rsid w:val="30F7E906"/>
    <w:rsid w:val="310841D6"/>
    <w:rsid w:val="3118F531"/>
    <w:rsid w:val="31322A27"/>
    <w:rsid w:val="31868D1A"/>
    <w:rsid w:val="3193CFE8"/>
    <w:rsid w:val="31DB688F"/>
    <w:rsid w:val="320CFA08"/>
    <w:rsid w:val="32447826"/>
    <w:rsid w:val="324F5AAE"/>
    <w:rsid w:val="325AE452"/>
    <w:rsid w:val="325F2901"/>
    <w:rsid w:val="32794A2D"/>
    <w:rsid w:val="32D5880D"/>
    <w:rsid w:val="33201AE1"/>
    <w:rsid w:val="3323155C"/>
    <w:rsid w:val="3344CA66"/>
    <w:rsid w:val="335783EE"/>
    <w:rsid w:val="33877F0F"/>
    <w:rsid w:val="33972138"/>
    <w:rsid w:val="33DFD548"/>
    <w:rsid w:val="341042D0"/>
    <w:rsid w:val="341FDA0A"/>
    <w:rsid w:val="342C63B9"/>
    <w:rsid w:val="345AFF0D"/>
    <w:rsid w:val="3463139B"/>
    <w:rsid w:val="347AB98D"/>
    <w:rsid w:val="347DB4F3"/>
    <w:rsid w:val="3490AC95"/>
    <w:rsid w:val="34A26648"/>
    <w:rsid w:val="35248DF8"/>
    <w:rsid w:val="3533A0E9"/>
    <w:rsid w:val="3545C4A4"/>
    <w:rsid w:val="357604ED"/>
    <w:rsid w:val="35A6BA29"/>
    <w:rsid w:val="35D3E034"/>
    <w:rsid w:val="35E69673"/>
    <w:rsid w:val="35EA8980"/>
    <w:rsid w:val="35F3973A"/>
    <w:rsid w:val="3610537A"/>
    <w:rsid w:val="36172998"/>
    <w:rsid w:val="3629AB68"/>
    <w:rsid w:val="362E2ABB"/>
    <w:rsid w:val="3637B856"/>
    <w:rsid w:val="36419C37"/>
    <w:rsid w:val="36444090"/>
    <w:rsid w:val="365236A7"/>
    <w:rsid w:val="366CBC25"/>
    <w:rsid w:val="36AADE7C"/>
    <w:rsid w:val="36AB9584"/>
    <w:rsid w:val="36BAA8F4"/>
    <w:rsid w:val="36D2A934"/>
    <w:rsid w:val="36F3B8C5"/>
    <w:rsid w:val="36F54229"/>
    <w:rsid w:val="3705E24E"/>
    <w:rsid w:val="37497599"/>
    <w:rsid w:val="3751B70C"/>
    <w:rsid w:val="37839987"/>
    <w:rsid w:val="37ADDF75"/>
    <w:rsid w:val="37B8D021"/>
    <w:rsid w:val="37B934FF"/>
    <w:rsid w:val="37BB79E8"/>
    <w:rsid w:val="380C1CEA"/>
    <w:rsid w:val="385BA05B"/>
    <w:rsid w:val="386A74AF"/>
    <w:rsid w:val="387A5821"/>
    <w:rsid w:val="388989DD"/>
    <w:rsid w:val="388F81C2"/>
    <w:rsid w:val="38A2F60C"/>
    <w:rsid w:val="38A8FDDA"/>
    <w:rsid w:val="38B1621C"/>
    <w:rsid w:val="38CA2A65"/>
    <w:rsid w:val="38E07C45"/>
    <w:rsid w:val="38F4C30B"/>
    <w:rsid w:val="38FB523E"/>
    <w:rsid w:val="38FB7DDD"/>
    <w:rsid w:val="3904723F"/>
    <w:rsid w:val="394908BE"/>
    <w:rsid w:val="3977259A"/>
    <w:rsid w:val="398291EF"/>
    <w:rsid w:val="399DC287"/>
    <w:rsid w:val="39A882C8"/>
    <w:rsid w:val="39C1F236"/>
    <w:rsid w:val="39C87255"/>
    <w:rsid w:val="39C8C607"/>
    <w:rsid w:val="39F874B2"/>
    <w:rsid w:val="3A0E7ED7"/>
    <w:rsid w:val="3A164524"/>
    <w:rsid w:val="3A1677E3"/>
    <w:rsid w:val="3A6151B1"/>
    <w:rsid w:val="3A6AF786"/>
    <w:rsid w:val="3A8BB9A3"/>
    <w:rsid w:val="3AB990DD"/>
    <w:rsid w:val="3B137D7E"/>
    <w:rsid w:val="3B29BC22"/>
    <w:rsid w:val="3B79CEA8"/>
    <w:rsid w:val="3BB86183"/>
    <w:rsid w:val="3BB88F4E"/>
    <w:rsid w:val="3BDFDC7B"/>
    <w:rsid w:val="3C5F44AB"/>
    <w:rsid w:val="3C85A992"/>
    <w:rsid w:val="3C88EB8B"/>
    <w:rsid w:val="3C9377A0"/>
    <w:rsid w:val="3C9D5A85"/>
    <w:rsid w:val="3CCCB8AA"/>
    <w:rsid w:val="3CE5D5E0"/>
    <w:rsid w:val="3CE97DDA"/>
    <w:rsid w:val="3CF7910C"/>
    <w:rsid w:val="3D05F0B7"/>
    <w:rsid w:val="3D105DDF"/>
    <w:rsid w:val="3D3B6DEF"/>
    <w:rsid w:val="3D4572C0"/>
    <w:rsid w:val="3D5CC861"/>
    <w:rsid w:val="3D7846B5"/>
    <w:rsid w:val="3DA050DE"/>
    <w:rsid w:val="3DB5255F"/>
    <w:rsid w:val="3DDEF86E"/>
    <w:rsid w:val="3E1DDD5D"/>
    <w:rsid w:val="3E306D6D"/>
    <w:rsid w:val="3E36FBA1"/>
    <w:rsid w:val="3E4B765A"/>
    <w:rsid w:val="3EA8BE75"/>
    <w:rsid w:val="3EAB4A43"/>
    <w:rsid w:val="3EB26FFA"/>
    <w:rsid w:val="3EC5F9AC"/>
    <w:rsid w:val="3EC8E27A"/>
    <w:rsid w:val="3EE2DDBF"/>
    <w:rsid w:val="3EF52C2E"/>
    <w:rsid w:val="3F0B39D8"/>
    <w:rsid w:val="3F4CCB05"/>
    <w:rsid w:val="3F5E3874"/>
    <w:rsid w:val="3F5F0096"/>
    <w:rsid w:val="3F63AA3D"/>
    <w:rsid w:val="3F99BBA5"/>
    <w:rsid w:val="3FAF727B"/>
    <w:rsid w:val="3FDC7AE2"/>
    <w:rsid w:val="40096AE2"/>
    <w:rsid w:val="40F0C5CE"/>
    <w:rsid w:val="413D0B44"/>
    <w:rsid w:val="413EA020"/>
    <w:rsid w:val="4152A5D3"/>
    <w:rsid w:val="41579CCE"/>
    <w:rsid w:val="41900B99"/>
    <w:rsid w:val="41989483"/>
    <w:rsid w:val="41AFC71B"/>
    <w:rsid w:val="41D59710"/>
    <w:rsid w:val="41F85D36"/>
    <w:rsid w:val="421BE012"/>
    <w:rsid w:val="423585CC"/>
    <w:rsid w:val="4237ABB1"/>
    <w:rsid w:val="4238FBEE"/>
    <w:rsid w:val="4252F0B6"/>
    <w:rsid w:val="425B5B1C"/>
    <w:rsid w:val="428BCA46"/>
    <w:rsid w:val="42931A62"/>
    <w:rsid w:val="429689E5"/>
    <w:rsid w:val="42B4EBC9"/>
    <w:rsid w:val="42EC9F87"/>
    <w:rsid w:val="43514308"/>
    <w:rsid w:val="4353196D"/>
    <w:rsid w:val="4362DC6E"/>
    <w:rsid w:val="4368AFA9"/>
    <w:rsid w:val="43702B26"/>
    <w:rsid w:val="43F69421"/>
    <w:rsid w:val="4418BB59"/>
    <w:rsid w:val="446FE422"/>
    <w:rsid w:val="449D5BC5"/>
    <w:rsid w:val="44B52F59"/>
    <w:rsid w:val="44B8B32B"/>
    <w:rsid w:val="44E72DE4"/>
    <w:rsid w:val="44FB7ECA"/>
    <w:rsid w:val="451F6F90"/>
    <w:rsid w:val="455F37A3"/>
    <w:rsid w:val="45913A6E"/>
    <w:rsid w:val="45AB25EE"/>
    <w:rsid w:val="45CE224D"/>
    <w:rsid w:val="45F49FE6"/>
    <w:rsid w:val="4601DD97"/>
    <w:rsid w:val="46402DA3"/>
    <w:rsid w:val="46661213"/>
    <w:rsid w:val="4692782A"/>
    <w:rsid w:val="46937FFF"/>
    <w:rsid w:val="46ADA249"/>
    <w:rsid w:val="46EACE23"/>
    <w:rsid w:val="46EC3104"/>
    <w:rsid w:val="47425C03"/>
    <w:rsid w:val="47494A56"/>
    <w:rsid w:val="475C5EC0"/>
    <w:rsid w:val="476FCD5F"/>
    <w:rsid w:val="47AFB067"/>
    <w:rsid w:val="47DE66D3"/>
    <w:rsid w:val="480589F9"/>
    <w:rsid w:val="48294F95"/>
    <w:rsid w:val="484AAA24"/>
    <w:rsid w:val="4858BD80"/>
    <w:rsid w:val="48776926"/>
    <w:rsid w:val="48BAC416"/>
    <w:rsid w:val="48D613BA"/>
    <w:rsid w:val="48D8ADE5"/>
    <w:rsid w:val="48DFDC8A"/>
    <w:rsid w:val="48F91AFB"/>
    <w:rsid w:val="49002677"/>
    <w:rsid w:val="490364FD"/>
    <w:rsid w:val="492C31D0"/>
    <w:rsid w:val="493F6236"/>
    <w:rsid w:val="49508DD2"/>
    <w:rsid w:val="49546796"/>
    <w:rsid w:val="4976A390"/>
    <w:rsid w:val="49A28150"/>
    <w:rsid w:val="49C39D8A"/>
    <w:rsid w:val="49DBC288"/>
    <w:rsid w:val="49EE49B0"/>
    <w:rsid w:val="4A236AAC"/>
    <w:rsid w:val="4A2571D0"/>
    <w:rsid w:val="4A456EC0"/>
    <w:rsid w:val="4A587FA7"/>
    <w:rsid w:val="4A6D0167"/>
    <w:rsid w:val="4A6DBF20"/>
    <w:rsid w:val="4A72A98F"/>
    <w:rsid w:val="4AC10103"/>
    <w:rsid w:val="4AD774D2"/>
    <w:rsid w:val="4ADFE48C"/>
    <w:rsid w:val="4AEAAC27"/>
    <w:rsid w:val="4B0077A2"/>
    <w:rsid w:val="4B0E22E1"/>
    <w:rsid w:val="4B220F0F"/>
    <w:rsid w:val="4B2C650A"/>
    <w:rsid w:val="4B351091"/>
    <w:rsid w:val="4B4C373D"/>
    <w:rsid w:val="4B546084"/>
    <w:rsid w:val="4B8F3D31"/>
    <w:rsid w:val="4B9F3A9E"/>
    <w:rsid w:val="4BA57F7F"/>
    <w:rsid w:val="4BAB3BFA"/>
    <w:rsid w:val="4BAC036A"/>
    <w:rsid w:val="4BAC8B47"/>
    <w:rsid w:val="4BDC388B"/>
    <w:rsid w:val="4BDD8F63"/>
    <w:rsid w:val="4BEE81B9"/>
    <w:rsid w:val="4C07F9C0"/>
    <w:rsid w:val="4C114D7D"/>
    <w:rsid w:val="4C21BCAB"/>
    <w:rsid w:val="4C4156D7"/>
    <w:rsid w:val="4C4729ED"/>
    <w:rsid w:val="4C92BB8E"/>
    <w:rsid w:val="4C9CB1D1"/>
    <w:rsid w:val="4CC716DC"/>
    <w:rsid w:val="4CE609E6"/>
    <w:rsid w:val="4CF757C2"/>
    <w:rsid w:val="4D1A5052"/>
    <w:rsid w:val="4D203E7F"/>
    <w:rsid w:val="4D289DDD"/>
    <w:rsid w:val="4D28F7DD"/>
    <w:rsid w:val="4D2DA9FA"/>
    <w:rsid w:val="4D63B65C"/>
    <w:rsid w:val="4D873119"/>
    <w:rsid w:val="4D8FC800"/>
    <w:rsid w:val="4D99969D"/>
    <w:rsid w:val="4DB4F2C4"/>
    <w:rsid w:val="4DE98ADC"/>
    <w:rsid w:val="4E114CC2"/>
    <w:rsid w:val="4E29AF0D"/>
    <w:rsid w:val="4E3B490F"/>
    <w:rsid w:val="4E526172"/>
    <w:rsid w:val="4E81DA7E"/>
    <w:rsid w:val="4E82258D"/>
    <w:rsid w:val="4EBA712A"/>
    <w:rsid w:val="4EC99CDB"/>
    <w:rsid w:val="4ECC6FDD"/>
    <w:rsid w:val="4EE072DE"/>
    <w:rsid w:val="4EE8EE41"/>
    <w:rsid w:val="4EEB2B44"/>
    <w:rsid w:val="4F1A2315"/>
    <w:rsid w:val="4F53822A"/>
    <w:rsid w:val="4FBD406D"/>
    <w:rsid w:val="4FD68791"/>
    <w:rsid w:val="4FDEEDB6"/>
    <w:rsid w:val="4FEF213B"/>
    <w:rsid w:val="500974A1"/>
    <w:rsid w:val="500DFF5C"/>
    <w:rsid w:val="500EDBC2"/>
    <w:rsid w:val="501C6C93"/>
    <w:rsid w:val="503202C9"/>
    <w:rsid w:val="504DFA5F"/>
    <w:rsid w:val="5072C4E8"/>
    <w:rsid w:val="508B1F0F"/>
    <w:rsid w:val="509011EC"/>
    <w:rsid w:val="509721C9"/>
    <w:rsid w:val="509BF175"/>
    <w:rsid w:val="50BA1CA5"/>
    <w:rsid w:val="50BB57DF"/>
    <w:rsid w:val="50E69F6D"/>
    <w:rsid w:val="50F52661"/>
    <w:rsid w:val="50F854CC"/>
    <w:rsid w:val="514837CD"/>
    <w:rsid w:val="51509933"/>
    <w:rsid w:val="516CA7DB"/>
    <w:rsid w:val="5198242B"/>
    <w:rsid w:val="51A1FBEE"/>
    <w:rsid w:val="51DC7C95"/>
    <w:rsid w:val="51F9655F"/>
    <w:rsid w:val="520337D5"/>
    <w:rsid w:val="520AF63B"/>
    <w:rsid w:val="52114267"/>
    <w:rsid w:val="52907649"/>
    <w:rsid w:val="52A1E2D6"/>
    <w:rsid w:val="52CFC186"/>
    <w:rsid w:val="52F58E76"/>
    <w:rsid w:val="52F79DAC"/>
    <w:rsid w:val="5318C886"/>
    <w:rsid w:val="532EFDA1"/>
    <w:rsid w:val="533D18FA"/>
    <w:rsid w:val="53A1DC85"/>
    <w:rsid w:val="53AC5F1F"/>
    <w:rsid w:val="53DCE12F"/>
    <w:rsid w:val="53E695A1"/>
    <w:rsid w:val="53F34C48"/>
    <w:rsid w:val="540689C4"/>
    <w:rsid w:val="541BB872"/>
    <w:rsid w:val="54365CE7"/>
    <w:rsid w:val="543902F7"/>
    <w:rsid w:val="543B3719"/>
    <w:rsid w:val="5448BB85"/>
    <w:rsid w:val="5452CB18"/>
    <w:rsid w:val="545BE891"/>
    <w:rsid w:val="5466E51D"/>
    <w:rsid w:val="547307AF"/>
    <w:rsid w:val="54DAB53E"/>
    <w:rsid w:val="54F35BAB"/>
    <w:rsid w:val="5503E43F"/>
    <w:rsid w:val="55195A0E"/>
    <w:rsid w:val="551AF7D7"/>
    <w:rsid w:val="5563D834"/>
    <w:rsid w:val="55AE1BC0"/>
    <w:rsid w:val="55CC1983"/>
    <w:rsid w:val="55D9D985"/>
    <w:rsid w:val="560D76B9"/>
    <w:rsid w:val="565DA42A"/>
    <w:rsid w:val="56747FD2"/>
    <w:rsid w:val="56B07253"/>
    <w:rsid w:val="56C2CDED"/>
    <w:rsid w:val="5703416F"/>
    <w:rsid w:val="570CEE43"/>
    <w:rsid w:val="571C8716"/>
    <w:rsid w:val="572993D7"/>
    <w:rsid w:val="572E1A7B"/>
    <w:rsid w:val="576BDF54"/>
    <w:rsid w:val="5794821B"/>
    <w:rsid w:val="5798D564"/>
    <w:rsid w:val="57B9A47C"/>
    <w:rsid w:val="57BD27CA"/>
    <w:rsid w:val="57BF3840"/>
    <w:rsid w:val="57DE7C1E"/>
    <w:rsid w:val="57FF4142"/>
    <w:rsid w:val="58037628"/>
    <w:rsid w:val="582BB2C4"/>
    <w:rsid w:val="5836C3CE"/>
    <w:rsid w:val="584A7C88"/>
    <w:rsid w:val="58618168"/>
    <w:rsid w:val="586600B0"/>
    <w:rsid w:val="58C719EF"/>
    <w:rsid w:val="58F92E38"/>
    <w:rsid w:val="592F9798"/>
    <w:rsid w:val="5931D875"/>
    <w:rsid w:val="5950E383"/>
    <w:rsid w:val="5978D7A5"/>
    <w:rsid w:val="59843FFF"/>
    <w:rsid w:val="59D5C7BD"/>
    <w:rsid w:val="59E2DA9C"/>
    <w:rsid w:val="59E679CE"/>
    <w:rsid w:val="59F4D2BB"/>
    <w:rsid w:val="5A590394"/>
    <w:rsid w:val="5A628A57"/>
    <w:rsid w:val="5A69988E"/>
    <w:rsid w:val="5A8CFBA3"/>
    <w:rsid w:val="5AC1E631"/>
    <w:rsid w:val="5ADE2945"/>
    <w:rsid w:val="5AE48FBB"/>
    <w:rsid w:val="5AFDCC9E"/>
    <w:rsid w:val="5B4156EE"/>
    <w:rsid w:val="5B710262"/>
    <w:rsid w:val="5B806D01"/>
    <w:rsid w:val="5B942432"/>
    <w:rsid w:val="5BA2E3D5"/>
    <w:rsid w:val="5BAEB19D"/>
    <w:rsid w:val="5BF26F4E"/>
    <w:rsid w:val="5C30ED2E"/>
    <w:rsid w:val="5C31CF14"/>
    <w:rsid w:val="5C4307B3"/>
    <w:rsid w:val="5C6ED1E3"/>
    <w:rsid w:val="5C9777A3"/>
    <w:rsid w:val="5C9CA6BC"/>
    <w:rsid w:val="5CA7B112"/>
    <w:rsid w:val="5CCD8241"/>
    <w:rsid w:val="5CFC1C10"/>
    <w:rsid w:val="5D21AF00"/>
    <w:rsid w:val="5D615EF0"/>
    <w:rsid w:val="5D67BB1F"/>
    <w:rsid w:val="5D692849"/>
    <w:rsid w:val="5DAEF2BE"/>
    <w:rsid w:val="5DC50DD6"/>
    <w:rsid w:val="5DCF23F6"/>
    <w:rsid w:val="5E227267"/>
    <w:rsid w:val="5E230E57"/>
    <w:rsid w:val="5E303A6C"/>
    <w:rsid w:val="5E4EC24E"/>
    <w:rsid w:val="5E6A532D"/>
    <w:rsid w:val="5E7B4888"/>
    <w:rsid w:val="5EC47ECE"/>
    <w:rsid w:val="5ED2BE89"/>
    <w:rsid w:val="5EFF2EE7"/>
    <w:rsid w:val="5F16F889"/>
    <w:rsid w:val="5F3DB5F0"/>
    <w:rsid w:val="5F5D3020"/>
    <w:rsid w:val="5F83F686"/>
    <w:rsid w:val="5F99FF55"/>
    <w:rsid w:val="5FE36524"/>
    <w:rsid w:val="5FEE0400"/>
    <w:rsid w:val="5FF517E6"/>
    <w:rsid w:val="60131EE2"/>
    <w:rsid w:val="601478F5"/>
    <w:rsid w:val="602D24A3"/>
    <w:rsid w:val="603AD6D2"/>
    <w:rsid w:val="60A0A9C7"/>
    <w:rsid w:val="60B1118E"/>
    <w:rsid w:val="60FAA988"/>
    <w:rsid w:val="60FC8C94"/>
    <w:rsid w:val="61021237"/>
    <w:rsid w:val="61030345"/>
    <w:rsid w:val="61444D74"/>
    <w:rsid w:val="61452180"/>
    <w:rsid w:val="614793D0"/>
    <w:rsid w:val="61A6F052"/>
    <w:rsid w:val="61B3FC4C"/>
    <w:rsid w:val="6224418A"/>
    <w:rsid w:val="6231A8BE"/>
    <w:rsid w:val="624D4FA9"/>
    <w:rsid w:val="624D9842"/>
    <w:rsid w:val="6270B9F3"/>
    <w:rsid w:val="62C1C5B7"/>
    <w:rsid w:val="62E8BC49"/>
    <w:rsid w:val="631AD37D"/>
    <w:rsid w:val="63230C9C"/>
    <w:rsid w:val="637B9959"/>
    <w:rsid w:val="639F66C9"/>
    <w:rsid w:val="63A70E52"/>
    <w:rsid w:val="63F82D5F"/>
    <w:rsid w:val="6410ECE6"/>
    <w:rsid w:val="64254787"/>
    <w:rsid w:val="6442F800"/>
    <w:rsid w:val="6449F8E1"/>
    <w:rsid w:val="645C56D5"/>
    <w:rsid w:val="6489019C"/>
    <w:rsid w:val="649966B9"/>
    <w:rsid w:val="6562ACEB"/>
    <w:rsid w:val="6568B455"/>
    <w:rsid w:val="65837E5B"/>
    <w:rsid w:val="65A39265"/>
    <w:rsid w:val="65A75A6C"/>
    <w:rsid w:val="65B854E1"/>
    <w:rsid w:val="65C3ADE8"/>
    <w:rsid w:val="65CAE10F"/>
    <w:rsid w:val="65D94D19"/>
    <w:rsid w:val="65F5495B"/>
    <w:rsid w:val="6617DF68"/>
    <w:rsid w:val="6621DBC7"/>
    <w:rsid w:val="667E0AC7"/>
    <w:rsid w:val="66AEE5A9"/>
    <w:rsid w:val="66BF013F"/>
    <w:rsid w:val="66D6EC5F"/>
    <w:rsid w:val="67100094"/>
    <w:rsid w:val="673BDF60"/>
    <w:rsid w:val="6746B4F9"/>
    <w:rsid w:val="67498713"/>
    <w:rsid w:val="6772EE25"/>
    <w:rsid w:val="6779DCA2"/>
    <w:rsid w:val="67874A1E"/>
    <w:rsid w:val="67966322"/>
    <w:rsid w:val="679EB66E"/>
    <w:rsid w:val="67CA5EDF"/>
    <w:rsid w:val="67CDA216"/>
    <w:rsid w:val="67F8EEBA"/>
    <w:rsid w:val="680303CA"/>
    <w:rsid w:val="681469A8"/>
    <w:rsid w:val="681709A6"/>
    <w:rsid w:val="68325DDA"/>
    <w:rsid w:val="6853416A"/>
    <w:rsid w:val="685A04B3"/>
    <w:rsid w:val="68D0BC64"/>
    <w:rsid w:val="68D67FA8"/>
    <w:rsid w:val="68DD5002"/>
    <w:rsid w:val="68EBC0DF"/>
    <w:rsid w:val="68FF6811"/>
    <w:rsid w:val="6929A1D1"/>
    <w:rsid w:val="693EB68C"/>
    <w:rsid w:val="695AFB7E"/>
    <w:rsid w:val="698F1D98"/>
    <w:rsid w:val="69D74B0E"/>
    <w:rsid w:val="69F385D2"/>
    <w:rsid w:val="6A0B6853"/>
    <w:rsid w:val="6A0C2784"/>
    <w:rsid w:val="6A11E436"/>
    <w:rsid w:val="6A544372"/>
    <w:rsid w:val="6AA4B58B"/>
    <w:rsid w:val="6ABD41C0"/>
    <w:rsid w:val="6AD1D698"/>
    <w:rsid w:val="6AE96EEB"/>
    <w:rsid w:val="6AF3EA94"/>
    <w:rsid w:val="6B365590"/>
    <w:rsid w:val="6B367B93"/>
    <w:rsid w:val="6B36DFF9"/>
    <w:rsid w:val="6B509430"/>
    <w:rsid w:val="6B5ABAC9"/>
    <w:rsid w:val="6B60AC9E"/>
    <w:rsid w:val="6B7000B1"/>
    <w:rsid w:val="6B87E450"/>
    <w:rsid w:val="6BA2075B"/>
    <w:rsid w:val="6BF6A3B3"/>
    <w:rsid w:val="6C1931DE"/>
    <w:rsid w:val="6C823C48"/>
    <w:rsid w:val="6C925CA0"/>
    <w:rsid w:val="6CA679FF"/>
    <w:rsid w:val="6CD9F0CA"/>
    <w:rsid w:val="6CEBCCC7"/>
    <w:rsid w:val="6D39AE1C"/>
    <w:rsid w:val="6D400F62"/>
    <w:rsid w:val="6D793158"/>
    <w:rsid w:val="6D88558E"/>
    <w:rsid w:val="6D9ED13A"/>
    <w:rsid w:val="6DB2147F"/>
    <w:rsid w:val="6DB4655F"/>
    <w:rsid w:val="6DBC43D3"/>
    <w:rsid w:val="6DC3542E"/>
    <w:rsid w:val="6DE8D1E9"/>
    <w:rsid w:val="6DEA51B0"/>
    <w:rsid w:val="6DEC478A"/>
    <w:rsid w:val="6E02ED4C"/>
    <w:rsid w:val="6E10B77E"/>
    <w:rsid w:val="6E27B724"/>
    <w:rsid w:val="6E3AC7BB"/>
    <w:rsid w:val="6E56C1AB"/>
    <w:rsid w:val="6E5CA69E"/>
    <w:rsid w:val="6E75519D"/>
    <w:rsid w:val="6E805993"/>
    <w:rsid w:val="6EACB775"/>
    <w:rsid w:val="6EB1C032"/>
    <w:rsid w:val="6ECBEEFC"/>
    <w:rsid w:val="6ECE7DEB"/>
    <w:rsid w:val="6ED28FE8"/>
    <w:rsid w:val="6ED2DF41"/>
    <w:rsid w:val="6EE4778F"/>
    <w:rsid w:val="6F244B49"/>
    <w:rsid w:val="6F3AFD64"/>
    <w:rsid w:val="6F4DE3A5"/>
    <w:rsid w:val="6F8262A7"/>
    <w:rsid w:val="6F8CD537"/>
    <w:rsid w:val="6F8F3E88"/>
    <w:rsid w:val="6F9B28A9"/>
    <w:rsid w:val="6FC9FA1A"/>
    <w:rsid w:val="6FEAF0F8"/>
    <w:rsid w:val="704C275F"/>
    <w:rsid w:val="707F36EE"/>
    <w:rsid w:val="7083CE8B"/>
    <w:rsid w:val="7087CB24"/>
    <w:rsid w:val="70BD9E7C"/>
    <w:rsid w:val="70CBCB73"/>
    <w:rsid w:val="70D4DA0C"/>
    <w:rsid w:val="7112135E"/>
    <w:rsid w:val="7114A8A1"/>
    <w:rsid w:val="7116A68F"/>
    <w:rsid w:val="7136E9DB"/>
    <w:rsid w:val="71529E83"/>
    <w:rsid w:val="71A653D9"/>
    <w:rsid w:val="71ECD876"/>
    <w:rsid w:val="720545CA"/>
    <w:rsid w:val="7215C69D"/>
    <w:rsid w:val="72174BAB"/>
    <w:rsid w:val="7280D8AA"/>
    <w:rsid w:val="72AD2DB0"/>
    <w:rsid w:val="72BE5A02"/>
    <w:rsid w:val="72FA0A52"/>
    <w:rsid w:val="730880FD"/>
    <w:rsid w:val="7334CDA0"/>
    <w:rsid w:val="733F5C45"/>
    <w:rsid w:val="7354CA3B"/>
    <w:rsid w:val="73804808"/>
    <w:rsid w:val="738B23BF"/>
    <w:rsid w:val="73AF2F42"/>
    <w:rsid w:val="73C3062A"/>
    <w:rsid w:val="73C7819B"/>
    <w:rsid w:val="73DC2674"/>
    <w:rsid w:val="73DF6220"/>
    <w:rsid w:val="73F50B04"/>
    <w:rsid w:val="73FBD731"/>
    <w:rsid w:val="741DFA64"/>
    <w:rsid w:val="7428BABF"/>
    <w:rsid w:val="744355DD"/>
    <w:rsid w:val="74C5F609"/>
    <w:rsid w:val="74C6253E"/>
    <w:rsid w:val="74DDAD51"/>
    <w:rsid w:val="7501BB0C"/>
    <w:rsid w:val="75032956"/>
    <w:rsid w:val="750C439C"/>
    <w:rsid w:val="752E9577"/>
    <w:rsid w:val="7548610B"/>
    <w:rsid w:val="7559B7DB"/>
    <w:rsid w:val="7573A33C"/>
    <w:rsid w:val="758B5F80"/>
    <w:rsid w:val="75A1BDFA"/>
    <w:rsid w:val="75B1B637"/>
    <w:rsid w:val="75BF94A4"/>
    <w:rsid w:val="75CFA8B4"/>
    <w:rsid w:val="75E6D6DA"/>
    <w:rsid w:val="76745024"/>
    <w:rsid w:val="768CAAE9"/>
    <w:rsid w:val="7693B92C"/>
    <w:rsid w:val="769C6E29"/>
    <w:rsid w:val="76AFBA4B"/>
    <w:rsid w:val="76C922F6"/>
    <w:rsid w:val="76CBCF21"/>
    <w:rsid w:val="76ECFC2B"/>
    <w:rsid w:val="77039F4D"/>
    <w:rsid w:val="77344ABE"/>
    <w:rsid w:val="773BFC94"/>
    <w:rsid w:val="7745621A"/>
    <w:rsid w:val="77628748"/>
    <w:rsid w:val="776433B3"/>
    <w:rsid w:val="777CD4C5"/>
    <w:rsid w:val="7790E8EC"/>
    <w:rsid w:val="7795D51D"/>
    <w:rsid w:val="7797F6C5"/>
    <w:rsid w:val="779855F2"/>
    <w:rsid w:val="77DED578"/>
    <w:rsid w:val="77E686E1"/>
    <w:rsid w:val="77EC44BE"/>
    <w:rsid w:val="7804B5FE"/>
    <w:rsid w:val="7842A0BD"/>
    <w:rsid w:val="78658ED8"/>
    <w:rsid w:val="7882AAF2"/>
    <w:rsid w:val="789FFD25"/>
    <w:rsid w:val="78B6C2E1"/>
    <w:rsid w:val="78E51E08"/>
    <w:rsid w:val="791B5480"/>
    <w:rsid w:val="791DBA81"/>
    <w:rsid w:val="793A63BD"/>
    <w:rsid w:val="795C9E48"/>
    <w:rsid w:val="799280F9"/>
    <w:rsid w:val="79993482"/>
    <w:rsid w:val="79B489BA"/>
    <w:rsid w:val="79F7235B"/>
    <w:rsid w:val="7A0F1690"/>
    <w:rsid w:val="7A1EF1BA"/>
    <w:rsid w:val="7A937659"/>
    <w:rsid w:val="7AF36957"/>
    <w:rsid w:val="7AF43092"/>
    <w:rsid w:val="7AF58BDA"/>
    <w:rsid w:val="7B1FC3AB"/>
    <w:rsid w:val="7B4E34A3"/>
    <w:rsid w:val="7B5A1754"/>
    <w:rsid w:val="7B674616"/>
    <w:rsid w:val="7B7A90DB"/>
    <w:rsid w:val="7B9B03A2"/>
    <w:rsid w:val="7BE2747E"/>
    <w:rsid w:val="7C4BCF96"/>
    <w:rsid w:val="7C9841A9"/>
    <w:rsid w:val="7CA5C1AA"/>
    <w:rsid w:val="7CC8338B"/>
    <w:rsid w:val="7CE26D04"/>
    <w:rsid w:val="7CF08594"/>
    <w:rsid w:val="7D4347C7"/>
    <w:rsid w:val="7D591583"/>
    <w:rsid w:val="7D7F0992"/>
    <w:rsid w:val="7DAECF5F"/>
    <w:rsid w:val="7DEEDD2E"/>
    <w:rsid w:val="7E0078CB"/>
    <w:rsid w:val="7E3073B7"/>
    <w:rsid w:val="7E814325"/>
    <w:rsid w:val="7E82718D"/>
    <w:rsid w:val="7E8C264C"/>
    <w:rsid w:val="7E8E4071"/>
    <w:rsid w:val="7E9074B3"/>
    <w:rsid w:val="7E982B4F"/>
    <w:rsid w:val="7EA1EB33"/>
    <w:rsid w:val="7EA47D0E"/>
    <w:rsid w:val="7EC68449"/>
    <w:rsid w:val="7F2EA9AA"/>
    <w:rsid w:val="7F4D1820"/>
    <w:rsid w:val="7F557100"/>
    <w:rsid w:val="7F5AC124"/>
    <w:rsid w:val="7FB54CCF"/>
    <w:rsid w:val="7FD96A85"/>
    <w:rsid w:val="7FFCAD7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E2DA0"/>
  <w15:chartTrackingRefBased/>
  <w15:docId w15:val="{C9B66EB1-F1D9-4517-B9B0-CED5FC874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4"/>
        <w:szCs w:val="24"/>
        <w:lang w:val="en-US" w:eastAsia="en-US" w:bidi="ar-SA"/>
        <w14:ligatures w14:val="standardContextual"/>
      </w:rPr>
    </w:rPrDefault>
    <w:pPrDefault>
      <w:pPr>
        <w:spacing w:after="240"/>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09C"/>
    <w:pPr>
      <w:spacing w:after="160" w:line="259" w:lineRule="auto"/>
      <w:jc w:val="left"/>
    </w:pPr>
    <w:rPr>
      <w:rFonts w:asciiTheme="minorHAnsi" w:hAnsiTheme="minorHAnsi" w:cstheme="minorBidi"/>
      <w:kern w:val="0"/>
      <w:sz w:val="22"/>
      <w:szCs w:val="22"/>
      <w14:ligatures w14:val="none"/>
    </w:rPr>
  </w:style>
  <w:style w:type="paragraph" w:styleId="Heading1">
    <w:name w:val="heading 1"/>
    <w:basedOn w:val="Normal"/>
    <w:next w:val="Normal"/>
    <w:link w:val="Heading1Char"/>
    <w:uiPriority w:val="9"/>
    <w:qFormat/>
    <w:rsid w:val="00820C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0C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0C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0C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0C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0C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0C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0C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0C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0C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0C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0C1D"/>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0C1D"/>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820C1D"/>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820C1D"/>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820C1D"/>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820C1D"/>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820C1D"/>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820C1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0C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0C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0C1D"/>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820C1D"/>
    <w:pPr>
      <w:spacing w:before="160"/>
    </w:pPr>
    <w:rPr>
      <w:i/>
      <w:iCs/>
      <w:color w:val="404040" w:themeColor="text1" w:themeTint="BF"/>
    </w:rPr>
  </w:style>
  <w:style w:type="character" w:customStyle="1" w:styleId="QuoteChar">
    <w:name w:val="Quote Char"/>
    <w:basedOn w:val="DefaultParagraphFont"/>
    <w:link w:val="Quote"/>
    <w:uiPriority w:val="29"/>
    <w:rsid w:val="00820C1D"/>
    <w:rPr>
      <w:i/>
      <w:iCs/>
      <w:color w:val="404040" w:themeColor="text1" w:themeTint="BF"/>
    </w:rPr>
  </w:style>
  <w:style w:type="paragraph" w:styleId="ListParagraph">
    <w:name w:val="List Paragraph"/>
    <w:basedOn w:val="Normal"/>
    <w:uiPriority w:val="34"/>
    <w:qFormat/>
    <w:rsid w:val="00820C1D"/>
    <w:pPr>
      <w:ind w:left="720"/>
      <w:contextualSpacing/>
    </w:pPr>
  </w:style>
  <w:style w:type="character" w:styleId="IntenseEmphasis">
    <w:name w:val="Intense Emphasis"/>
    <w:basedOn w:val="DefaultParagraphFont"/>
    <w:uiPriority w:val="21"/>
    <w:qFormat/>
    <w:rsid w:val="00820C1D"/>
    <w:rPr>
      <w:i/>
      <w:iCs/>
      <w:color w:val="0F4761" w:themeColor="accent1" w:themeShade="BF"/>
    </w:rPr>
  </w:style>
  <w:style w:type="paragraph" w:styleId="IntenseQuote">
    <w:name w:val="Intense Quote"/>
    <w:basedOn w:val="Normal"/>
    <w:next w:val="Normal"/>
    <w:link w:val="IntenseQuoteChar"/>
    <w:uiPriority w:val="30"/>
    <w:qFormat/>
    <w:rsid w:val="00820C1D"/>
    <w:pPr>
      <w:pBdr>
        <w:top w:val="single" w:sz="4" w:space="10" w:color="0F4761" w:themeColor="accent1" w:themeShade="BF"/>
        <w:bottom w:val="single" w:sz="4" w:space="10" w:color="0F4761" w:themeColor="accent1" w:themeShade="BF"/>
      </w:pBdr>
      <w:spacing w:before="360" w:after="360"/>
      <w:ind w:left="864" w:right="864"/>
    </w:pPr>
    <w:rPr>
      <w:i/>
      <w:iCs/>
      <w:color w:val="0F4761" w:themeColor="accent1" w:themeShade="BF"/>
    </w:rPr>
  </w:style>
  <w:style w:type="character" w:customStyle="1" w:styleId="IntenseQuoteChar">
    <w:name w:val="Intense Quote Char"/>
    <w:basedOn w:val="DefaultParagraphFont"/>
    <w:link w:val="IntenseQuote"/>
    <w:uiPriority w:val="30"/>
    <w:rsid w:val="00820C1D"/>
    <w:rPr>
      <w:i/>
      <w:iCs/>
      <w:color w:val="0F4761" w:themeColor="accent1" w:themeShade="BF"/>
    </w:rPr>
  </w:style>
  <w:style w:type="character" w:styleId="IntenseReference">
    <w:name w:val="Intense Reference"/>
    <w:basedOn w:val="DefaultParagraphFont"/>
    <w:uiPriority w:val="32"/>
    <w:qFormat/>
    <w:rsid w:val="00820C1D"/>
    <w:rPr>
      <w:b/>
      <w:bCs/>
      <w:smallCaps/>
      <w:color w:val="0F4761" w:themeColor="accent1" w:themeShade="BF"/>
      <w:spacing w:val="5"/>
    </w:rPr>
  </w:style>
  <w:style w:type="character" w:styleId="Hyperlink">
    <w:name w:val="Hyperlink"/>
    <w:rsid w:val="00F5309C"/>
    <w:rPr>
      <w:color w:val="0000FF"/>
      <w:u w:val="single"/>
    </w:rPr>
  </w:style>
  <w:style w:type="paragraph" w:styleId="FootnoteText">
    <w:name w:val="footnote text"/>
    <w:aliases w:val="FT"/>
    <w:basedOn w:val="Normal"/>
    <w:link w:val="FootnoteTextChar"/>
    <w:uiPriority w:val="99"/>
    <w:rsid w:val="00F5309C"/>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T Char"/>
    <w:basedOn w:val="DefaultParagraphFont"/>
    <w:link w:val="FootnoteText"/>
    <w:uiPriority w:val="99"/>
    <w:rsid w:val="00F5309C"/>
    <w:rPr>
      <w:rFonts w:eastAsia="Times New Roman"/>
      <w:kern w:val="0"/>
      <w:sz w:val="20"/>
      <w:szCs w:val="20"/>
      <w14:ligatures w14:val="none"/>
    </w:rPr>
  </w:style>
  <w:style w:type="character" w:styleId="FootnoteReference">
    <w:name w:val="footnote reference"/>
    <w:uiPriority w:val="99"/>
    <w:rsid w:val="00F5309C"/>
    <w:rPr>
      <w:vertAlign w:val="superscript"/>
    </w:rPr>
  </w:style>
  <w:style w:type="character" w:styleId="CommentReference">
    <w:name w:val="annotation reference"/>
    <w:basedOn w:val="DefaultParagraphFont"/>
    <w:uiPriority w:val="99"/>
    <w:semiHidden/>
    <w:unhideWhenUsed/>
    <w:rsid w:val="00F5309C"/>
    <w:rPr>
      <w:sz w:val="16"/>
      <w:szCs w:val="16"/>
    </w:rPr>
  </w:style>
  <w:style w:type="paragraph" w:styleId="CommentText">
    <w:name w:val="annotation text"/>
    <w:basedOn w:val="Normal"/>
    <w:link w:val="CommentTextChar"/>
    <w:uiPriority w:val="99"/>
    <w:unhideWhenUsed/>
    <w:rsid w:val="00F5309C"/>
    <w:pPr>
      <w:spacing w:line="240" w:lineRule="auto"/>
    </w:pPr>
    <w:rPr>
      <w:sz w:val="20"/>
      <w:szCs w:val="20"/>
    </w:rPr>
  </w:style>
  <w:style w:type="character" w:customStyle="1" w:styleId="CommentTextChar">
    <w:name w:val="Comment Text Char"/>
    <w:basedOn w:val="DefaultParagraphFont"/>
    <w:link w:val="CommentText"/>
    <w:uiPriority w:val="99"/>
    <w:rsid w:val="00F5309C"/>
    <w:rPr>
      <w:rFonts w:asciiTheme="minorHAnsi" w:hAnsiTheme="minorHAnsi" w:cstheme="minorBidi"/>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5309C"/>
    <w:rPr>
      <w:b/>
      <w:bCs/>
    </w:rPr>
  </w:style>
  <w:style w:type="character" w:customStyle="1" w:styleId="CommentSubjectChar">
    <w:name w:val="Comment Subject Char"/>
    <w:basedOn w:val="CommentTextChar"/>
    <w:link w:val="CommentSubject"/>
    <w:uiPriority w:val="99"/>
    <w:semiHidden/>
    <w:rsid w:val="00F5309C"/>
    <w:rPr>
      <w:rFonts w:asciiTheme="minorHAnsi" w:hAnsiTheme="minorHAnsi" w:cstheme="minorBidi"/>
      <w:b/>
      <w:bCs/>
      <w:kern w:val="0"/>
      <w:sz w:val="20"/>
      <w:szCs w:val="20"/>
      <w14:ligatures w14:val="none"/>
    </w:rPr>
  </w:style>
  <w:style w:type="paragraph" w:styleId="BalloonText">
    <w:name w:val="Balloon Text"/>
    <w:basedOn w:val="Normal"/>
    <w:link w:val="BalloonTextChar"/>
    <w:uiPriority w:val="99"/>
    <w:semiHidden/>
    <w:unhideWhenUsed/>
    <w:rsid w:val="00F5309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5309C"/>
    <w:rPr>
      <w:rFonts w:ascii="Segoe UI" w:hAnsi="Segoe UI" w:cs="Segoe UI"/>
      <w:kern w:val="0"/>
      <w:sz w:val="18"/>
      <w:szCs w:val="18"/>
      <w14:ligatures w14:val="none"/>
    </w:rPr>
  </w:style>
  <w:style w:type="character" w:styleId="FollowedHyperlink">
    <w:name w:val="FollowedHyperlink"/>
    <w:basedOn w:val="DefaultParagraphFont"/>
    <w:uiPriority w:val="99"/>
    <w:semiHidden/>
    <w:unhideWhenUsed/>
    <w:rsid w:val="00F5309C"/>
    <w:rPr>
      <w:color w:val="96607D" w:themeColor="followedHyperlink"/>
      <w:u w:val="single"/>
    </w:rPr>
  </w:style>
  <w:style w:type="paragraph" w:styleId="Revision">
    <w:name w:val="Revision"/>
    <w:hidden/>
    <w:uiPriority w:val="99"/>
    <w:semiHidden/>
    <w:rsid w:val="00F5309C"/>
    <w:pPr>
      <w:spacing w:after="0"/>
      <w:jc w:val="left"/>
    </w:pPr>
    <w:rPr>
      <w:rFonts w:asciiTheme="minorHAnsi" w:hAnsiTheme="minorHAnsi" w:cstheme="minorBidi"/>
      <w:kern w:val="0"/>
      <w:sz w:val="22"/>
      <w:szCs w:val="22"/>
      <w14:ligatures w14:val="none"/>
    </w:rPr>
  </w:style>
  <w:style w:type="paragraph" w:styleId="Header">
    <w:name w:val="header"/>
    <w:basedOn w:val="Normal"/>
    <w:link w:val="HeaderChar"/>
    <w:uiPriority w:val="99"/>
    <w:unhideWhenUsed/>
    <w:rsid w:val="00F5309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309C"/>
    <w:rPr>
      <w:rFonts w:asciiTheme="minorHAnsi" w:hAnsiTheme="minorHAnsi" w:cstheme="minorBidi"/>
      <w:kern w:val="0"/>
      <w:sz w:val="22"/>
      <w:szCs w:val="22"/>
      <w14:ligatures w14:val="none"/>
    </w:rPr>
  </w:style>
  <w:style w:type="paragraph" w:styleId="Footer">
    <w:name w:val="footer"/>
    <w:basedOn w:val="Normal"/>
    <w:link w:val="FooterChar"/>
    <w:uiPriority w:val="99"/>
    <w:unhideWhenUsed/>
    <w:rsid w:val="00F530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309C"/>
    <w:rPr>
      <w:rFonts w:asciiTheme="minorHAnsi" w:hAnsiTheme="minorHAnsi" w:cstheme="minorBidi"/>
      <w:kern w:val="0"/>
      <w:sz w:val="22"/>
      <w:szCs w:val="22"/>
      <w14:ligatures w14:val="none"/>
    </w:rPr>
  </w:style>
  <w:style w:type="paragraph" w:styleId="NormalWeb">
    <w:name w:val="Normal (Web)"/>
    <w:basedOn w:val="Normal"/>
    <w:uiPriority w:val="99"/>
    <w:unhideWhenUsed/>
    <w:rsid w:val="00F5309C"/>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F5309C"/>
    <w:pPr>
      <w:spacing w:after="0"/>
      <w:jc w:val="left"/>
    </w:pPr>
    <w:rPr>
      <w:rFonts w:ascii="Calibri" w:eastAsia="Calibri" w:hAnsi="Calibri"/>
      <w:kern w:val="0"/>
      <w:sz w:val="22"/>
      <w:szCs w:val="22"/>
      <w14:ligatures w14:val="none"/>
    </w:rPr>
  </w:style>
  <w:style w:type="character" w:customStyle="1" w:styleId="UnresolvedMention1">
    <w:name w:val="Unresolved Mention1"/>
    <w:basedOn w:val="DefaultParagraphFont"/>
    <w:uiPriority w:val="99"/>
    <w:semiHidden/>
    <w:unhideWhenUsed/>
    <w:rsid w:val="00F5309C"/>
    <w:rPr>
      <w:color w:val="605E5C"/>
      <w:shd w:val="clear" w:color="auto" w:fill="E1DFDD"/>
    </w:rPr>
  </w:style>
  <w:style w:type="table" w:styleId="TableGrid">
    <w:name w:val="Table Grid"/>
    <w:basedOn w:val="TableNormal"/>
    <w:uiPriority w:val="59"/>
    <w:rsid w:val="00F5309C"/>
    <w:pPr>
      <w:spacing w:after="0"/>
      <w:jc w:val="left"/>
    </w:pPr>
    <w:rPr>
      <w:rFonts w:asciiTheme="minorHAnsi" w:hAnsiTheme="minorHAnsi" w:cstheme="minorBidi"/>
      <w:kern w:val="0"/>
      <w:sz w:val="22"/>
      <w:szCs w:val="22"/>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LineNumber">
    <w:name w:val="line number"/>
    <w:basedOn w:val="DefaultParagraphFont"/>
    <w:uiPriority w:val="99"/>
    <w:unhideWhenUsed/>
    <w:rsid w:val="00F5309C"/>
    <w:rPr>
      <w:rFonts w:ascii="Times New Roman" w:hAnsi="Times New Roman"/>
    </w:rPr>
  </w:style>
  <w:style w:type="character" w:customStyle="1" w:styleId="UnresolvedMention2">
    <w:name w:val="Unresolved Mention2"/>
    <w:basedOn w:val="DefaultParagraphFont"/>
    <w:uiPriority w:val="99"/>
    <w:semiHidden/>
    <w:unhideWhenUsed/>
    <w:rsid w:val="00F5309C"/>
    <w:rPr>
      <w:color w:val="605E5C"/>
      <w:shd w:val="clear" w:color="auto" w:fill="E1DFDD"/>
    </w:rPr>
  </w:style>
  <w:style w:type="paragraph" w:styleId="BodyText">
    <w:name w:val="Body Text"/>
    <w:basedOn w:val="Normal"/>
    <w:link w:val="BodyTextChar"/>
    <w:uiPriority w:val="99"/>
    <w:semiHidden/>
    <w:unhideWhenUsed/>
    <w:rsid w:val="00F5309C"/>
    <w:pPr>
      <w:spacing w:after="120"/>
    </w:pPr>
  </w:style>
  <w:style w:type="character" w:customStyle="1" w:styleId="BodyTextChar">
    <w:name w:val="Body Text Char"/>
    <w:basedOn w:val="DefaultParagraphFont"/>
    <w:link w:val="BodyText"/>
    <w:uiPriority w:val="99"/>
    <w:semiHidden/>
    <w:rsid w:val="00F5309C"/>
    <w:rPr>
      <w:rFonts w:asciiTheme="minorHAnsi" w:hAnsiTheme="minorHAnsi" w:cstheme="minorBidi"/>
      <w:kern w:val="0"/>
      <w:sz w:val="22"/>
      <w:szCs w:val="22"/>
      <w14:ligatures w14:val="none"/>
    </w:rPr>
  </w:style>
  <w:style w:type="character" w:customStyle="1" w:styleId="UnresolvedMention3">
    <w:name w:val="Unresolved Mention3"/>
    <w:basedOn w:val="DefaultParagraphFont"/>
    <w:uiPriority w:val="99"/>
    <w:semiHidden/>
    <w:unhideWhenUsed/>
    <w:rsid w:val="00021A7D"/>
    <w:rPr>
      <w:color w:val="605E5C"/>
      <w:shd w:val="clear" w:color="auto" w:fill="E1DFDD"/>
    </w:rPr>
  </w:style>
  <w:style w:type="character" w:customStyle="1" w:styleId="UnresolvedMention4">
    <w:name w:val="Unresolved Mention4"/>
    <w:basedOn w:val="DefaultParagraphFont"/>
    <w:uiPriority w:val="99"/>
    <w:semiHidden/>
    <w:unhideWhenUsed/>
    <w:rsid w:val="00803A44"/>
    <w:rPr>
      <w:color w:val="605E5C"/>
      <w:shd w:val="clear" w:color="auto" w:fill="E1DFDD"/>
    </w:rPr>
  </w:style>
  <w:style w:type="character" w:customStyle="1" w:styleId="UnresolvedMention5">
    <w:name w:val="Unresolved Mention5"/>
    <w:basedOn w:val="DefaultParagraphFont"/>
    <w:uiPriority w:val="99"/>
    <w:semiHidden/>
    <w:unhideWhenUsed/>
    <w:rsid w:val="007C5913"/>
    <w:rPr>
      <w:color w:val="605E5C"/>
      <w:shd w:val="clear" w:color="auto" w:fill="E1DFDD"/>
    </w:rPr>
  </w:style>
  <w:style w:type="character" w:styleId="UnresolvedMention">
    <w:name w:val="Unresolved Mention"/>
    <w:basedOn w:val="DefaultParagraphFont"/>
    <w:uiPriority w:val="99"/>
    <w:semiHidden/>
    <w:unhideWhenUsed/>
    <w:rsid w:val="00651EC4"/>
    <w:rPr>
      <w:color w:val="605E5C"/>
      <w:shd w:val="clear" w:color="auto" w:fill="E1DFDD"/>
    </w:rPr>
  </w:style>
  <w:style w:type="paragraph" w:styleId="EndnoteText">
    <w:name w:val="endnote text"/>
    <w:basedOn w:val="Normal"/>
    <w:uiPriority w:val="99"/>
    <w:semiHidden/>
    <w:unhideWhenUsed/>
    <w:rsid w:val="1EF91609"/>
    <w:pPr>
      <w:spacing w:after="0"/>
    </w:pPr>
    <w:rPr>
      <w:sz w:val="20"/>
      <w:szCs w:val="20"/>
    </w:rPr>
  </w:style>
  <w:style w:type="character" w:styleId="EndnoteReference">
    <w:name w:val="endnote reference"/>
    <w:basedOn w:val="DefaultParagraphFont"/>
    <w:uiPriority w:val="99"/>
    <w:semiHidden/>
    <w:unhideWhenUsed/>
    <w:rsid w:val="1EF9160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2.xm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hart" Target="charts/chart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nyc.gov/content/unityproject/pages/about" TargetMode="External"/><Relationship Id="rId13" Type="http://schemas.openxmlformats.org/officeDocument/2006/relationships/hyperlink" Target="https://www.nyc.gov/site/cchr/media/pride.page" TargetMode="External"/><Relationship Id="rId18" Type="http://schemas.openxmlformats.org/officeDocument/2006/relationships/hyperlink" Target="https://www.nyc.gov/assets/dycd/digital_toolkit/Case_Management_Toolkit/wp-content/uploads/2023/07/Appendix-G-Runaway-Homeless-Youth-Programs.pdf" TargetMode="External"/><Relationship Id="rId3" Type="http://schemas.openxmlformats.org/officeDocument/2006/relationships/hyperlink" Target="https://endhomelessness.org/resources/research-and-analysis/housing-instability-among-gender-expansive-people-and-paths-forward/" TargetMode="External"/><Relationship Id="rId21" Type="http://schemas.openxmlformats.org/officeDocument/2006/relationships/hyperlink" Target="https://www.nytimes.com/2022/07/03/nyregion/transgender-rights-homeless-new-york-lawsuit.html" TargetMode="External"/><Relationship Id="rId7" Type="http://schemas.openxmlformats.org/officeDocument/2006/relationships/hyperlink" Target="https://gaycenter.org/wp-content/uploads/2025/03/Public-Statement-on-Homeless-LGBTQ-Youth-and-Young-Adults-in-New-York-City.pdf" TargetMode="External"/><Relationship Id="rId12" Type="http://schemas.openxmlformats.org/officeDocument/2006/relationships/hyperlink" Target="https://www.nyc.gov/assets/hra/downloads/pdf/services/lgbtqi/LGBTQI%20Policy.pdf" TargetMode="External"/><Relationship Id="rId17" Type="http://schemas.openxmlformats.org/officeDocument/2006/relationships/hyperlink" Target="https://www.nyc.gov/site/dycd/services/runaway-homeless-youth/crisis-services-programs.page" TargetMode="External"/><Relationship Id="rId25" Type="http://schemas.openxmlformats.org/officeDocument/2006/relationships/hyperlink" Target="https://amsterdamnews.com/news/2024/07/11/city-accused-of-failing-to-meet-transgender-affirming-shelter-agreements-by-2022-deadline/?utm_source=chatgpt.com" TargetMode="External"/><Relationship Id="rId2" Type="http://schemas.openxmlformats.org/officeDocument/2006/relationships/hyperlink" Target="https://endhomelessness.org/resources/nationwide-survey-shows-widespread-discrimination-against-gender-expansive-people-including-in-emergency-shelters/" TargetMode="External"/><Relationship Id="rId16" Type="http://schemas.openxmlformats.org/officeDocument/2006/relationships/hyperlink" Target="https://www.nyc.gov/assets/dhs/downloads/pdf/LL-95-of-2023-FY26Q1.pdf" TargetMode="External"/><Relationship Id="rId20" Type="http://schemas.openxmlformats.org/officeDocument/2006/relationships/hyperlink" Target="https://www.nbcnews.com/nbc-out/out-news/new-york-citys-only-shelter-lgbtq-adults-nightmare-ex-residents-say-rcna13358" TargetMode="External"/><Relationship Id="rId1" Type="http://schemas.openxmlformats.org/officeDocument/2006/relationships/hyperlink" Target="https://williamsinstitute.law.ucla.edu/wp-content/uploads/LGBT-Housing-Apr-2020.pdf" TargetMode="External"/><Relationship Id="rId6" Type="http://schemas.openxmlformats.org/officeDocument/2006/relationships/hyperlink" Target="https://www.rwjf.org/en/insights/our-research/2017/10/discrimination-in-america--experiences-and-views.html" TargetMode="External"/><Relationship Id="rId11" Type="http://schemas.openxmlformats.org/officeDocument/2006/relationships/hyperlink" Target="https://www.nyc.gov/site/hra/help/lgbtqi.page" TargetMode="External"/><Relationship Id="rId24" Type="http://schemas.openxmlformats.org/officeDocument/2006/relationships/hyperlink" Target="https://www.nbcnews.com/nbc-out/out-news/nyc-first-homeless-shelter-transgender-people-rcna223715" TargetMode="External"/><Relationship Id="rId5" Type="http://schemas.openxmlformats.org/officeDocument/2006/relationships/hyperlink" Target="https://williamsinstitute.law.ucla.edu/wp-content/uploads/Serving-Our-Youth-Update-Jun-2015.pdf" TargetMode="External"/><Relationship Id="rId15" Type="http://schemas.openxmlformats.org/officeDocument/2006/relationships/hyperlink" Target="https://www.nyc.gov/assets/dhs/downloads/pdf/dhs_policy_on_serving_transgender_non_binary_and_intersex_clients.pdf" TargetMode="External"/><Relationship Id="rId23" Type="http://schemas.openxmlformats.org/officeDocument/2006/relationships/hyperlink" Target="https://ccrjustice.org/home/press-center/press-releases/trans-activist-secures-groundbreaking-reforms-new-york-city" TargetMode="External"/><Relationship Id="rId10" Type="http://schemas.openxmlformats.org/officeDocument/2006/relationships/hyperlink" Target="https://www.nyc.gov/mayors-office/news/2026/03/mayor-mamdani-signs-executive-order-establishing-the-mayor-s-off" TargetMode="External"/><Relationship Id="rId19" Type="http://schemas.openxmlformats.org/officeDocument/2006/relationships/hyperlink" Target="https://gaycitynews.com/lgbtq-advocates-demand-for-lgbtq-homeless-populations/" TargetMode="External"/><Relationship Id="rId4" Type="http://schemas.openxmlformats.org/officeDocument/2006/relationships/hyperlink" Target="https://doi.org/10.1080/0145935X.2016.1151781" TargetMode="External"/><Relationship Id="rId9" Type="http://schemas.openxmlformats.org/officeDocument/2006/relationships/hyperlink" Target="https://www.nyc.gov/content/unityproject/pages/housing-and-shelter" TargetMode="External"/><Relationship Id="rId14" Type="http://schemas.openxmlformats.org/officeDocument/2006/relationships/hyperlink" Target="https://shnny.org/fundingguide/hiv-aids-services-administration-hasa/" TargetMode="External"/><Relationship Id="rId22" Type="http://schemas.openxmlformats.org/officeDocument/2006/relationships/hyperlink" Target="https://ccrjustice.org/sites/default/files/attach/2021/11/Stipulation-of-Settlement_11-23-21_Executed-Final-for-Circulation_w.pdf"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nyccouncil-my.sharepoint.com/personal/prosenberg_council_nyc_gov/Documents/LL%2095%202023%20all%20dat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nyccouncil-my.sharepoint.com/personal/prosenberg_council_nyc_gov/Documents/LL%2095%202023%20all%20data.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en-US"/>
              <a:t>LGBTQIA+ Homeless Population Served by DHS </a:t>
            </a:r>
          </a:p>
        </c:rich>
      </c:tx>
      <c:overlay val="0"/>
      <c:spPr>
        <a:noFill/>
        <a:ln>
          <a:noFill/>
        </a:ln>
        <a:effectLst/>
      </c:spPr>
      <c:txPr>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DHS!$A$4</c:f>
              <c:strCache>
                <c:ptCount val="1"/>
                <c:pt idx="0">
                  <c:v>Bronx</c:v>
                </c:pt>
              </c:strCache>
            </c:strRef>
          </c:tx>
          <c:spPr>
            <a:solidFill>
              <a:schemeClr val="accent1"/>
            </a:solidFill>
            <a:ln>
              <a:noFill/>
            </a:ln>
            <a:effectLst/>
          </c:spPr>
          <c:invertIfNegative val="0"/>
          <c:cat>
            <c:strRef>
              <c:f>DHS!$B$2:$I$2</c:f>
              <c:strCache>
                <c:ptCount val="8"/>
                <c:pt idx="0">
                  <c:v>FY24Q4</c:v>
                </c:pt>
                <c:pt idx="1">
                  <c:v>FY25 Q1</c:v>
                </c:pt>
                <c:pt idx="2">
                  <c:v>FY25Q2</c:v>
                </c:pt>
                <c:pt idx="3">
                  <c:v>FY25Q3</c:v>
                </c:pt>
                <c:pt idx="4">
                  <c:v>FY25 Q4</c:v>
                </c:pt>
                <c:pt idx="5">
                  <c:v>FY26 Q1</c:v>
                </c:pt>
                <c:pt idx="6">
                  <c:v>FY26 Q2</c:v>
                </c:pt>
                <c:pt idx="7">
                  <c:v>FY26 Q3</c:v>
                </c:pt>
              </c:strCache>
            </c:strRef>
          </c:cat>
          <c:val>
            <c:numRef>
              <c:f>DHS!$B$4:$I$4</c:f>
              <c:numCache>
                <c:formatCode>General</c:formatCode>
                <c:ptCount val="8"/>
                <c:pt idx="0">
                  <c:v>99</c:v>
                </c:pt>
                <c:pt idx="1">
                  <c:v>104</c:v>
                </c:pt>
                <c:pt idx="2">
                  <c:v>108</c:v>
                </c:pt>
                <c:pt idx="3">
                  <c:v>99</c:v>
                </c:pt>
                <c:pt idx="4">
                  <c:v>108</c:v>
                </c:pt>
                <c:pt idx="5">
                  <c:v>131</c:v>
                </c:pt>
                <c:pt idx="6">
                  <c:v>119</c:v>
                </c:pt>
                <c:pt idx="7">
                  <c:v>121</c:v>
                </c:pt>
              </c:numCache>
            </c:numRef>
          </c:val>
          <c:extLst>
            <c:ext xmlns:c16="http://schemas.microsoft.com/office/drawing/2014/chart" uri="{C3380CC4-5D6E-409C-BE32-E72D297353CC}">
              <c16:uniqueId val="{00000000-F560-4010-B437-405D8FC098F3}"/>
            </c:ext>
          </c:extLst>
        </c:ser>
        <c:ser>
          <c:idx val="1"/>
          <c:order val="1"/>
          <c:tx>
            <c:strRef>
              <c:f>DHS!$A$5</c:f>
              <c:strCache>
                <c:ptCount val="1"/>
                <c:pt idx="0">
                  <c:v>Brooklyn</c:v>
                </c:pt>
              </c:strCache>
            </c:strRef>
          </c:tx>
          <c:spPr>
            <a:solidFill>
              <a:schemeClr val="accent2"/>
            </a:solidFill>
            <a:ln>
              <a:noFill/>
            </a:ln>
            <a:effectLst/>
          </c:spPr>
          <c:invertIfNegative val="0"/>
          <c:cat>
            <c:strRef>
              <c:f>DHS!$B$2:$I$2</c:f>
              <c:strCache>
                <c:ptCount val="8"/>
                <c:pt idx="0">
                  <c:v>FY24Q4</c:v>
                </c:pt>
                <c:pt idx="1">
                  <c:v>FY25 Q1</c:v>
                </c:pt>
                <c:pt idx="2">
                  <c:v>FY25Q2</c:v>
                </c:pt>
                <c:pt idx="3">
                  <c:v>FY25Q3</c:v>
                </c:pt>
                <c:pt idx="4">
                  <c:v>FY25 Q4</c:v>
                </c:pt>
                <c:pt idx="5">
                  <c:v>FY26 Q1</c:v>
                </c:pt>
                <c:pt idx="6">
                  <c:v>FY26 Q2</c:v>
                </c:pt>
                <c:pt idx="7">
                  <c:v>FY26 Q3</c:v>
                </c:pt>
              </c:strCache>
            </c:strRef>
          </c:cat>
          <c:val>
            <c:numRef>
              <c:f>DHS!$B$5:$I$5</c:f>
              <c:numCache>
                <c:formatCode>General</c:formatCode>
                <c:ptCount val="8"/>
                <c:pt idx="0">
                  <c:v>105</c:v>
                </c:pt>
                <c:pt idx="1">
                  <c:v>100</c:v>
                </c:pt>
                <c:pt idx="2">
                  <c:v>124</c:v>
                </c:pt>
                <c:pt idx="3">
                  <c:v>115</c:v>
                </c:pt>
                <c:pt idx="4">
                  <c:v>100</c:v>
                </c:pt>
                <c:pt idx="5">
                  <c:v>112</c:v>
                </c:pt>
                <c:pt idx="6">
                  <c:v>122</c:v>
                </c:pt>
                <c:pt idx="7">
                  <c:v>116</c:v>
                </c:pt>
              </c:numCache>
            </c:numRef>
          </c:val>
          <c:extLst>
            <c:ext xmlns:c16="http://schemas.microsoft.com/office/drawing/2014/chart" uri="{C3380CC4-5D6E-409C-BE32-E72D297353CC}">
              <c16:uniqueId val="{00000001-F560-4010-B437-405D8FC098F3}"/>
            </c:ext>
          </c:extLst>
        </c:ser>
        <c:ser>
          <c:idx val="2"/>
          <c:order val="2"/>
          <c:tx>
            <c:strRef>
              <c:f>DHS!$A$6</c:f>
              <c:strCache>
                <c:ptCount val="1"/>
                <c:pt idx="0">
                  <c:v>Manhattan</c:v>
                </c:pt>
              </c:strCache>
            </c:strRef>
          </c:tx>
          <c:spPr>
            <a:solidFill>
              <a:schemeClr val="accent3"/>
            </a:solidFill>
            <a:ln>
              <a:noFill/>
            </a:ln>
            <a:effectLst/>
          </c:spPr>
          <c:invertIfNegative val="0"/>
          <c:cat>
            <c:strRef>
              <c:f>DHS!$B$2:$I$2</c:f>
              <c:strCache>
                <c:ptCount val="8"/>
                <c:pt idx="0">
                  <c:v>FY24Q4</c:v>
                </c:pt>
                <c:pt idx="1">
                  <c:v>FY25 Q1</c:v>
                </c:pt>
                <c:pt idx="2">
                  <c:v>FY25Q2</c:v>
                </c:pt>
                <c:pt idx="3">
                  <c:v>FY25Q3</c:v>
                </c:pt>
                <c:pt idx="4">
                  <c:v>FY25 Q4</c:v>
                </c:pt>
                <c:pt idx="5">
                  <c:v>FY26 Q1</c:v>
                </c:pt>
                <c:pt idx="6">
                  <c:v>FY26 Q2</c:v>
                </c:pt>
                <c:pt idx="7">
                  <c:v>FY26 Q3</c:v>
                </c:pt>
              </c:strCache>
            </c:strRef>
          </c:cat>
          <c:val>
            <c:numRef>
              <c:f>DHS!$B$6:$I$6</c:f>
              <c:numCache>
                <c:formatCode>General</c:formatCode>
                <c:ptCount val="8"/>
                <c:pt idx="0">
                  <c:v>63</c:v>
                </c:pt>
                <c:pt idx="1">
                  <c:v>60</c:v>
                </c:pt>
                <c:pt idx="2">
                  <c:v>62</c:v>
                </c:pt>
                <c:pt idx="3">
                  <c:v>70</c:v>
                </c:pt>
                <c:pt idx="4">
                  <c:v>75</c:v>
                </c:pt>
                <c:pt idx="5">
                  <c:v>67</c:v>
                </c:pt>
                <c:pt idx="6">
                  <c:v>78</c:v>
                </c:pt>
                <c:pt idx="7">
                  <c:v>65</c:v>
                </c:pt>
              </c:numCache>
            </c:numRef>
          </c:val>
          <c:extLst>
            <c:ext xmlns:c16="http://schemas.microsoft.com/office/drawing/2014/chart" uri="{C3380CC4-5D6E-409C-BE32-E72D297353CC}">
              <c16:uniqueId val="{00000002-F560-4010-B437-405D8FC098F3}"/>
            </c:ext>
          </c:extLst>
        </c:ser>
        <c:ser>
          <c:idx val="3"/>
          <c:order val="3"/>
          <c:tx>
            <c:strRef>
              <c:f>DHS!$A$7</c:f>
              <c:strCache>
                <c:ptCount val="1"/>
                <c:pt idx="0">
                  <c:v>Queens</c:v>
                </c:pt>
              </c:strCache>
            </c:strRef>
          </c:tx>
          <c:spPr>
            <a:solidFill>
              <a:schemeClr val="accent4"/>
            </a:solidFill>
            <a:ln>
              <a:noFill/>
            </a:ln>
            <a:effectLst/>
          </c:spPr>
          <c:invertIfNegative val="0"/>
          <c:cat>
            <c:strRef>
              <c:f>DHS!$B$2:$I$2</c:f>
              <c:strCache>
                <c:ptCount val="8"/>
                <c:pt idx="0">
                  <c:v>FY24Q4</c:v>
                </c:pt>
                <c:pt idx="1">
                  <c:v>FY25 Q1</c:v>
                </c:pt>
                <c:pt idx="2">
                  <c:v>FY25Q2</c:v>
                </c:pt>
                <c:pt idx="3">
                  <c:v>FY25Q3</c:v>
                </c:pt>
                <c:pt idx="4">
                  <c:v>FY25 Q4</c:v>
                </c:pt>
                <c:pt idx="5">
                  <c:v>FY26 Q1</c:v>
                </c:pt>
                <c:pt idx="6">
                  <c:v>FY26 Q2</c:v>
                </c:pt>
                <c:pt idx="7">
                  <c:v>FY26 Q3</c:v>
                </c:pt>
              </c:strCache>
            </c:strRef>
          </c:cat>
          <c:val>
            <c:numRef>
              <c:f>DHS!$B$7:$I$7</c:f>
              <c:numCache>
                <c:formatCode>General</c:formatCode>
                <c:ptCount val="8"/>
                <c:pt idx="0">
                  <c:v>58</c:v>
                </c:pt>
                <c:pt idx="1">
                  <c:v>55</c:v>
                </c:pt>
                <c:pt idx="2">
                  <c:v>65</c:v>
                </c:pt>
                <c:pt idx="3">
                  <c:v>78</c:v>
                </c:pt>
                <c:pt idx="4">
                  <c:v>68</c:v>
                </c:pt>
                <c:pt idx="5">
                  <c:v>96</c:v>
                </c:pt>
                <c:pt idx="6">
                  <c:v>159</c:v>
                </c:pt>
                <c:pt idx="7">
                  <c:v>197</c:v>
                </c:pt>
              </c:numCache>
            </c:numRef>
          </c:val>
          <c:extLst>
            <c:ext xmlns:c16="http://schemas.microsoft.com/office/drawing/2014/chart" uri="{C3380CC4-5D6E-409C-BE32-E72D297353CC}">
              <c16:uniqueId val="{00000003-F560-4010-B437-405D8FC098F3}"/>
            </c:ext>
          </c:extLst>
        </c:ser>
        <c:ser>
          <c:idx val="4"/>
          <c:order val="4"/>
          <c:tx>
            <c:strRef>
              <c:f>DHS!$A$8</c:f>
              <c:strCache>
                <c:ptCount val="1"/>
                <c:pt idx="0">
                  <c:v>Staten Island</c:v>
                </c:pt>
              </c:strCache>
            </c:strRef>
          </c:tx>
          <c:spPr>
            <a:solidFill>
              <a:schemeClr val="accent5"/>
            </a:solidFill>
            <a:ln>
              <a:noFill/>
            </a:ln>
            <a:effectLst/>
          </c:spPr>
          <c:invertIfNegative val="0"/>
          <c:cat>
            <c:strRef>
              <c:f>DHS!$B$2:$I$2</c:f>
              <c:strCache>
                <c:ptCount val="8"/>
                <c:pt idx="0">
                  <c:v>FY24Q4</c:v>
                </c:pt>
                <c:pt idx="1">
                  <c:v>FY25 Q1</c:v>
                </c:pt>
                <c:pt idx="2">
                  <c:v>FY25Q2</c:v>
                </c:pt>
                <c:pt idx="3">
                  <c:v>FY25Q3</c:v>
                </c:pt>
                <c:pt idx="4">
                  <c:v>FY25 Q4</c:v>
                </c:pt>
                <c:pt idx="5">
                  <c:v>FY26 Q1</c:v>
                </c:pt>
                <c:pt idx="6">
                  <c:v>FY26 Q2</c:v>
                </c:pt>
                <c:pt idx="7">
                  <c:v>FY26 Q3</c:v>
                </c:pt>
              </c:strCache>
            </c:strRef>
          </c:cat>
          <c:val>
            <c:numRef>
              <c:f>DHS!$B$8:$I$8</c:f>
              <c:numCache>
                <c:formatCode>General</c:formatCode>
                <c:ptCount val="8"/>
                <c:pt idx="0">
                  <c:v>3</c:v>
                </c:pt>
                <c:pt idx="1">
                  <c:v>3</c:v>
                </c:pt>
                <c:pt idx="2">
                  <c:v>3</c:v>
                </c:pt>
                <c:pt idx="3">
                  <c:v>0</c:v>
                </c:pt>
                <c:pt idx="4">
                  <c:v>0</c:v>
                </c:pt>
                <c:pt idx="5">
                  <c:v>0</c:v>
                </c:pt>
                <c:pt idx="6">
                  <c:v>0</c:v>
                </c:pt>
                <c:pt idx="7">
                  <c:v>0</c:v>
                </c:pt>
              </c:numCache>
            </c:numRef>
          </c:val>
          <c:extLst>
            <c:ext xmlns:c16="http://schemas.microsoft.com/office/drawing/2014/chart" uri="{C3380CC4-5D6E-409C-BE32-E72D297353CC}">
              <c16:uniqueId val="{00000004-F560-4010-B437-405D8FC098F3}"/>
            </c:ext>
          </c:extLst>
        </c:ser>
        <c:dLbls>
          <c:showLegendKey val="0"/>
          <c:showVal val="0"/>
          <c:showCatName val="0"/>
          <c:showSerName val="0"/>
          <c:showPercent val="0"/>
          <c:showBubbleSize val="0"/>
        </c:dLbls>
        <c:gapWidth val="150"/>
        <c:overlap val="100"/>
        <c:axId val="1385833648"/>
        <c:axId val="1385826928"/>
      </c:barChart>
      <c:catAx>
        <c:axId val="13858336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85826928"/>
        <c:crosses val="autoZero"/>
        <c:auto val="1"/>
        <c:lblAlgn val="ctr"/>
        <c:lblOffset val="100"/>
        <c:noMultiLvlLbl val="0"/>
      </c:catAx>
      <c:valAx>
        <c:axId val="13858269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858336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en-US" sz="1400" b="0" i="0" u="none" strike="noStrike" kern="1200" spc="0" baseline="0">
                <a:solidFill>
                  <a:sysClr val="windowText" lastClr="000000">
                    <a:lumMod val="65000"/>
                    <a:lumOff val="35000"/>
                  </a:sysClr>
                </a:solidFill>
              </a:rPr>
              <a:t>LGBTQIA+ Homeless Population Served by DYCD </a:t>
            </a:r>
          </a:p>
        </c:rich>
      </c:tx>
      <c:overlay val="0"/>
      <c:spPr>
        <a:noFill/>
        <a:ln>
          <a:noFill/>
        </a:ln>
        <a:effectLst/>
      </c:spPr>
      <c:txPr>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DYCD!$A$4</c:f>
              <c:strCache>
                <c:ptCount val="1"/>
                <c:pt idx="0">
                  <c:v>Bronx</c:v>
                </c:pt>
              </c:strCache>
            </c:strRef>
          </c:tx>
          <c:spPr>
            <a:solidFill>
              <a:schemeClr val="accent1"/>
            </a:solidFill>
            <a:ln>
              <a:noFill/>
            </a:ln>
            <a:effectLst/>
          </c:spPr>
          <c:invertIfNegative val="0"/>
          <c:cat>
            <c:strRef>
              <c:f>DYCD!$B$2:$I$2</c:f>
              <c:strCache>
                <c:ptCount val="8"/>
                <c:pt idx="0">
                  <c:v>FY24Q4</c:v>
                </c:pt>
                <c:pt idx="1">
                  <c:v>FY25 Q1</c:v>
                </c:pt>
                <c:pt idx="2">
                  <c:v>FY25Q2</c:v>
                </c:pt>
                <c:pt idx="3">
                  <c:v>FY25Q3</c:v>
                </c:pt>
                <c:pt idx="4">
                  <c:v>FY25 Q4</c:v>
                </c:pt>
                <c:pt idx="5">
                  <c:v>FY26 Q1</c:v>
                </c:pt>
                <c:pt idx="6">
                  <c:v>FY26 Q2</c:v>
                </c:pt>
                <c:pt idx="7">
                  <c:v>FY26 Q3</c:v>
                </c:pt>
              </c:strCache>
            </c:strRef>
          </c:cat>
          <c:val>
            <c:numRef>
              <c:f>DYCD!$B$4:$I$4</c:f>
              <c:numCache>
                <c:formatCode>General</c:formatCode>
                <c:ptCount val="8"/>
                <c:pt idx="0">
                  <c:v>34</c:v>
                </c:pt>
                <c:pt idx="1">
                  <c:v>41</c:v>
                </c:pt>
                <c:pt idx="2">
                  <c:v>36</c:v>
                </c:pt>
                <c:pt idx="3">
                  <c:v>0</c:v>
                </c:pt>
                <c:pt idx="4">
                  <c:v>29</c:v>
                </c:pt>
                <c:pt idx="5">
                  <c:v>43</c:v>
                </c:pt>
                <c:pt idx="6">
                  <c:v>52</c:v>
                </c:pt>
                <c:pt idx="7">
                  <c:v>56</c:v>
                </c:pt>
              </c:numCache>
            </c:numRef>
          </c:val>
          <c:extLst>
            <c:ext xmlns:c16="http://schemas.microsoft.com/office/drawing/2014/chart" uri="{C3380CC4-5D6E-409C-BE32-E72D297353CC}">
              <c16:uniqueId val="{00000000-47DB-4B36-81AF-E81664E093D7}"/>
            </c:ext>
          </c:extLst>
        </c:ser>
        <c:ser>
          <c:idx val="1"/>
          <c:order val="1"/>
          <c:tx>
            <c:strRef>
              <c:f>DYCD!$A$5</c:f>
              <c:strCache>
                <c:ptCount val="1"/>
                <c:pt idx="0">
                  <c:v>Brooklyn</c:v>
                </c:pt>
              </c:strCache>
            </c:strRef>
          </c:tx>
          <c:spPr>
            <a:solidFill>
              <a:schemeClr val="accent2"/>
            </a:solidFill>
            <a:ln>
              <a:noFill/>
            </a:ln>
            <a:effectLst/>
          </c:spPr>
          <c:invertIfNegative val="0"/>
          <c:cat>
            <c:strRef>
              <c:f>DYCD!$B$2:$I$2</c:f>
              <c:strCache>
                <c:ptCount val="8"/>
                <c:pt idx="0">
                  <c:v>FY24Q4</c:v>
                </c:pt>
                <c:pt idx="1">
                  <c:v>FY25 Q1</c:v>
                </c:pt>
                <c:pt idx="2">
                  <c:v>FY25Q2</c:v>
                </c:pt>
                <c:pt idx="3">
                  <c:v>FY25Q3</c:v>
                </c:pt>
                <c:pt idx="4">
                  <c:v>FY25 Q4</c:v>
                </c:pt>
                <c:pt idx="5">
                  <c:v>FY26 Q1</c:v>
                </c:pt>
                <c:pt idx="6">
                  <c:v>FY26 Q2</c:v>
                </c:pt>
                <c:pt idx="7">
                  <c:v>FY26 Q3</c:v>
                </c:pt>
              </c:strCache>
            </c:strRef>
          </c:cat>
          <c:val>
            <c:numRef>
              <c:f>DYCD!$B$5:$I$5</c:f>
              <c:numCache>
                <c:formatCode>General</c:formatCode>
                <c:ptCount val="8"/>
                <c:pt idx="0">
                  <c:v>55</c:v>
                </c:pt>
                <c:pt idx="1">
                  <c:v>61</c:v>
                </c:pt>
                <c:pt idx="2">
                  <c:v>52</c:v>
                </c:pt>
                <c:pt idx="4">
                  <c:v>41</c:v>
                </c:pt>
                <c:pt idx="5">
                  <c:v>61</c:v>
                </c:pt>
                <c:pt idx="6">
                  <c:v>108</c:v>
                </c:pt>
                <c:pt idx="7">
                  <c:v>72</c:v>
                </c:pt>
              </c:numCache>
            </c:numRef>
          </c:val>
          <c:extLst>
            <c:ext xmlns:c16="http://schemas.microsoft.com/office/drawing/2014/chart" uri="{C3380CC4-5D6E-409C-BE32-E72D297353CC}">
              <c16:uniqueId val="{00000001-47DB-4B36-81AF-E81664E093D7}"/>
            </c:ext>
          </c:extLst>
        </c:ser>
        <c:ser>
          <c:idx val="2"/>
          <c:order val="2"/>
          <c:tx>
            <c:strRef>
              <c:f>DYCD!$A$6</c:f>
              <c:strCache>
                <c:ptCount val="1"/>
                <c:pt idx="0">
                  <c:v>Manhattan</c:v>
                </c:pt>
              </c:strCache>
            </c:strRef>
          </c:tx>
          <c:spPr>
            <a:solidFill>
              <a:schemeClr val="accent3"/>
            </a:solidFill>
            <a:ln>
              <a:noFill/>
            </a:ln>
            <a:effectLst/>
          </c:spPr>
          <c:invertIfNegative val="0"/>
          <c:cat>
            <c:strRef>
              <c:f>DYCD!$B$2:$I$2</c:f>
              <c:strCache>
                <c:ptCount val="8"/>
                <c:pt idx="0">
                  <c:v>FY24Q4</c:v>
                </c:pt>
                <c:pt idx="1">
                  <c:v>FY25 Q1</c:v>
                </c:pt>
                <c:pt idx="2">
                  <c:v>FY25Q2</c:v>
                </c:pt>
                <c:pt idx="3">
                  <c:v>FY25Q3</c:v>
                </c:pt>
                <c:pt idx="4">
                  <c:v>FY25 Q4</c:v>
                </c:pt>
                <c:pt idx="5">
                  <c:v>FY26 Q1</c:v>
                </c:pt>
                <c:pt idx="6">
                  <c:v>FY26 Q2</c:v>
                </c:pt>
                <c:pt idx="7">
                  <c:v>FY26 Q3</c:v>
                </c:pt>
              </c:strCache>
            </c:strRef>
          </c:cat>
          <c:val>
            <c:numRef>
              <c:f>DYCD!$B$6:$I$6</c:f>
              <c:numCache>
                <c:formatCode>General</c:formatCode>
                <c:ptCount val="8"/>
                <c:pt idx="0">
                  <c:v>206</c:v>
                </c:pt>
                <c:pt idx="1">
                  <c:v>202</c:v>
                </c:pt>
                <c:pt idx="2">
                  <c:v>202</c:v>
                </c:pt>
                <c:pt idx="4">
                  <c:v>263</c:v>
                </c:pt>
                <c:pt idx="5">
                  <c:v>264</c:v>
                </c:pt>
                <c:pt idx="6">
                  <c:v>202</c:v>
                </c:pt>
                <c:pt idx="7">
                  <c:v>246</c:v>
                </c:pt>
              </c:numCache>
            </c:numRef>
          </c:val>
          <c:extLst>
            <c:ext xmlns:c16="http://schemas.microsoft.com/office/drawing/2014/chart" uri="{C3380CC4-5D6E-409C-BE32-E72D297353CC}">
              <c16:uniqueId val="{00000002-47DB-4B36-81AF-E81664E093D7}"/>
            </c:ext>
          </c:extLst>
        </c:ser>
        <c:ser>
          <c:idx val="3"/>
          <c:order val="3"/>
          <c:tx>
            <c:strRef>
              <c:f>DYCD!$A$7</c:f>
              <c:strCache>
                <c:ptCount val="1"/>
                <c:pt idx="0">
                  <c:v>Queens</c:v>
                </c:pt>
              </c:strCache>
            </c:strRef>
          </c:tx>
          <c:spPr>
            <a:solidFill>
              <a:schemeClr val="accent4"/>
            </a:solidFill>
            <a:ln>
              <a:noFill/>
            </a:ln>
            <a:effectLst/>
          </c:spPr>
          <c:invertIfNegative val="0"/>
          <c:cat>
            <c:strRef>
              <c:f>DYCD!$B$2:$I$2</c:f>
              <c:strCache>
                <c:ptCount val="8"/>
                <c:pt idx="0">
                  <c:v>FY24Q4</c:v>
                </c:pt>
                <c:pt idx="1">
                  <c:v>FY25 Q1</c:v>
                </c:pt>
                <c:pt idx="2">
                  <c:v>FY25Q2</c:v>
                </c:pt>
                <c:pt idx="3">
                  <c:v>FY25Q3</c:v>
                </c:pt>
                <c:pt idx="4">
                  <c:v>FY25 Q4</c:v>
                </c:pt>
                <c:pt idx="5">
                  <c:v>FY26 Q1</c:v>
                </c:pt>
                <c:pt idx="6">
                  <c:v>FY26 Q2</c:v>
                </c:pt>
                <c:pt idx="7">
                  <c:v>FY26 Q3</c:v>
                </c:pt>
              </c:strCache>
            </c:strRef>
          </c:cat>
          <c:val>
            <c:numRef>
              <c:f>DYCD!$B$7:$I$7</c:f>
              <c:numCache>
                <c:formatCode>General</c:formatCode>
                <c:ptCount val="8"/>
                <c:pt idx="0">
                  <c:v>15</c:v>
                </c:pt>
                <c:pt idx="1">
                  <c:v>16</c:v>
                </c:pt>
                <c:pt idx="2">
                  <c:v>24</c:v>
                </c:pt>
                <c:pt idx="4">
                  <c:v>19</c:v>
                </c:pt>
                <c:pt idx="5">
                  <c:v>16</c:v>
                </c:pt>
                <c:pt idx="6">
                  <c:v>12</c:v>
                </c:pt>
                <c:pt idx="7">
                  <c:v>15</c:v>
                </c:pt>
              </c:numCache>
            </c:numRef>
          </c:val>
          <c:extLst>
            <c:ext xmlns:c16="http://schemas.microsoft.com/office/drawing/2014/chart" uri="{C3380CC4-5D6E-409C-BE32-E72D297353CC}">
              <c16:uniqueId val="{00000003-47DB-4B36-81AF-E81664E093D7}"/>
            </c:ext>
          </c:extLst>
        </c:ser>
        <c:ser>
          <c:idx val="4"/>
          <c:order val="4"/>
          <c:tx>
            <c:strRef>
              <c:f>DYCD!$A$8</c:f>
              <c:strCache>
                <c:ptCount val="1"/>
                <c:pt idx="0">
                  <c:v>Staten Island</c:v>
                </c:pt>
              </c:strCache>
            </c:strRef>
          </c:tx>
          <c:spPr>
            <a:solidFill>
              <a:schemeClr val="accent5"/>
            </a:solidFill>
            <a:ln>
              <a:noFill/>
            </a:ln>
            <a:effectLst/>
          </c:spPr>
          <c:invertIfNegative val="0"/>
          <c:cat>
            <c:strRef>
              <c:f>DYCD!$B$2:$I$2</c:f>
              <c:strCache>
                <c:ptCount val="8"/>
                <c:pt idx="0">
                  <c:v>FY24Q4</c:v>
                </c:pt>
                <c:pt idx="1">
                  <c:v>FY25 Q1</c:v>
                </c:pt>
                <c:pt idx="2">
                  <c:v>FY25Q2</c:v>
                </c:pt>
                <c:pt idx="3">
                  <c:v>FY25Q3</c:v>
                </c:pt>
                <c:pt idx="4">
                  <c:v>FY25 Q4</c:v>
                </c:pt>
                <c:pt idx="5">
                  <c:v>FY26 Q1</c:v>
                </c:pt>
                <c:pt idx="6">
                  <c:v>FY26 Q2</c:v>
                </c:pt>
                <c:pt idx="7">
                  <c:v>FY26 Q3</c:v>
                </c:pt>
              </c:strCache>
            </c:strRef>
          </c:cat>
          <c:val>
            <c:numRef>
              <c:f>DYCD!$B$8:$I$8</c:f>
              <c:numCache>
                <c:formatCode>General</c:formatCode>
                <c:ptCount val="8"/>
                <c:pt idx="0">
                  <c:v>7</c:v>
                </c:pt>
                <c:pt idx="1">
                  <c:v>12</c:v>
                </c:pt>
                <c:pt idx="2">
                  <c:v>6</c:v>
                </c:pt>
                <c:pt idx="4">
                  <c:v>14</c:v>
                </c:pt>
                <c:pt idx="5">
                  <c:v>7</c:v>
                </c:pt>
                <c:pt idx="6">
                  <c:v>13</c:v>
                </c:pt>
                <c:pt idx="7">
                  <c:v>10</c:v>
                </c:pt>
              </c:numCache>
            </c:numRef>
          </c:val>
          <c:extLst>
            <c:ext xmlns:c16="http://schemas.microsoft.com/office/drawing/2014/chart" uri="{C3380CC4-5D6E-409C-BE32-E72D297353CC}">
              <c16:uniqueId val="{00000004-47DB-4B36-81AF-E81664E093D7}"/>
            </c:ext>
          </c:extLst>
        </c:ser>
        <c:dLbls>
          <c:showLegendKey val="0"/>
          <c:showVal val="0"/>
          <c:showCatName val="0"/>
          <c:showSerName val="0"/>
          <c:showPercent val="0"/>
          <c:showBubbleSize val="0"/>
        </c:dLbls>
        <c:gapWidth val="150"/>
        <c:overlap val="100"/>
        <c:axId val="1385763568"/>
        <c:axId val="1385765488"/>
      </c:barChart>
      <c:catAx>
        <c:axId val="1385763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85765488"/>
        <c:crosses val="autoZero"/>
        <c:auto val="1"/>
        <c:lblAlgn val="ctr"/>
        <c:lblOffset val="100"/>
        <c:noMultiLvlLbl val="0"/>
      </c:catAx>
      <c:valAx>
        <c:axId val="13857654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857635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78778fb1-eab8-4ca6-b038-7e257a666ba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2188322CB1FA14480513A8530F50BCF" ma:contentTypeVersion="9" ma:contentTypeDescription="Create a new document." ma:contentTypeScope="" ma:versionID="88df82efce4b617eaa33d50088215321">
  <xsd:schema xmlns:xsd="http://www.w3.org/2001/XMLSchema" xmlns:xs="http://www.w3.org/2001/XMLSchema" xmlns:p="http://schemas.microsoft.com/office/2006/metadata/properties" xmlns:ns3="78778fb1-eab8-4ca6-b038-7e257a666ba9" targetNamespace="http://schemas.microsoft.com/office/2006/metadata/properties" ma:root="true" ma:fieldsID="c50b47284687acae01f51046f64ca118" ns3:_="">
    <xsd:import namespace="78778fb1-eab8-4ca6-b038-7e257a666ba9"/>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8778fb1-eab8-4ca6-b038-7e257a666ba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FFA814-2396-4FBC-AE07-C2DBBB57804B}">
  <ds:schemaRefs>
    <ds:schemaRef ds:uri="http://schemas.openxmlformats.org/officeDocument/2006/bibliography"/>
  </ds:schemaRefs>
</ds:datastoreItem>
</file>

<file path=customXml/itemProps2.xml><?xml version="1.0" encoding="utf-8"?>
<ds:datastoreItem xmlns:ds="http://schemas.openxmlformats.org/officeDocument/2006/customXml" ds:itemID="{9DDA0890-53F8-40BB-AE2C-A5B869038D64}">
  <ds:schemaRefs>
    <ds:schemaRef ds:uri="http://schemas.microsoft.com/office/2006/metadata/properties"/>
    <ds:schemaRef ds:uri="http://schemas.microsoft.com/office/infopath/2007/PartnerControls"/>
    <ds:schemaRef ds:uri="78778fb1-eab8-4ca6-b038-7e257a666ba9"/>
  </ds:schemaRefs>
</ds:datastoreItem>
</file>

<file path=customXml/itemProps3.xml><?xml version="1.0" encoding="utf-8"?>
<ds:datastoreItem xmlns:ds="http://schemas.openxmlformats.org/officeDocument/2006/customXml" ds:itemID="{7308788C-4A71-4DC1-B225-F87C6982BA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778fb1-eab8-4ca6-b038-7e257a666b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62B4525-5907-4CC0-8275-697E49CB6A0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2476</Words>
  <Characters>14117</Characters>
  <Application>Microsoft Office Word</Application>
  <DocSecurity>4</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New York City Council</Company>
  <LinksUpToDate>false</LinksUpToDate>
  <CharactersWithSpaces>16560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Miller, Theodore</dc:creator>
  <cp:keywords/>
  <dc:description/>
  <cp:lastModifiedBy>Jeffries, Jillian</cp:lastModifiedBy>
  <cp:revision>2</cp:revision>
  <cp:lastPrinted>2025-11-13T01:33:00Z</cp:lastPrinted>
  <dcterms:created xsi:type="dcterms:W3CDTF">2026-06-23T21:59:00Z</dcterms:created>
  <dcterms:modified xsi:type="dcterms:W3CDTF">2026-06-23T21:59:00Z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0x010100E2188322CB1FA14480513A8530F50BCF</vt:lpwstr>
  </property>
</Properties>
</file>