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58B091" w14:textId="5176128D" w:rsidR="006302BB" w:rsidRDefault="006302BB" w:rsidP="006302B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Res No.</w:t>
      </w:r>
      <w:r w:rsidR="00BA57E6">
        <w:rPr>
          <w:rFonts w:ascii="Times New Roman" w:hAnsi="Times New Roman" w:cs="Times New Roman"/>
          <w:sz w:val="24"/>
          <w:szCs w:val="24"/>
        </w:rPr>
        <w:t xml:space="preserve"> </w:t>
      </w:r>
      <w:r w:rsidR="005B1B72">
        <w:rPr>
          <w:rFonts w:ascii="Times New Roman" w:hAnsi="Times New Roman" w:cs="Times New Roman"/>
          <w:sz w:val="24"/>
          <w:szCs w:val="24"/>
        </w:rPr>
        <w:t>882</w:t>
      </w:r>
    </w:p>
    <w:p w14:paraId="1CE61ACD" w14:textId="77777777" w:rsidR="00BA57E6" w:rsidRPr="00BA57E6" w:rsidRDefault="00BA57E6" w:rsidP="006302BB">
      <w:pPr>
        <w:spacing w:after="0" w:line="240" w:lineRule="auto"/>
        <w:jc w:val="both"/>
        <w:rPr>
          <w:rFonts w:ascii="Times New Roman" w:hAnsi="Times New Roman" w:cs="Times New Roman"/>
          <w:vanish/>
          <w:sz w:val="24"/>
          <w:szCs w:val="24"/>
        </w:rPr>
      </w:pPr>
      <w:r w:rsidRPr="00BA57E6">
        <w:rPr>
          <w:rFonts w:ascii="Times New Roman" w:hAnsi="Times New Roman" w:cs="Times New Roman"/>
          <w:vanish/>
          <w:sz w:val="24"/>
          <w:szCs w:val="24"/>
        </w:rPr>
        <w:t>..Title</w:t>
      </w:r>
    </w:p>
    <w:p w14:paraId="1FE21FAD" w14:textId="2F6E221F" w:rsidR="006302BB" w:rsidRDefault="008B1881" w:rsidP="006302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Resolution calling on the United States Congress and President to end the Cuban embargo and Cuban travel ban and to remove Cuba from the State Sponsors of Terrorism list due to the unjust harm it causes the Cuban people</w:t>
      </w:r>
    </w:p>
    <w:p w14:paraId="2F1FD668" w14:textId="5D37A66D" w:rsidR="00BA57E6" w:rsidRPr="00BA57E6" w:rsidRDefault="00BA57E6" w:rsidP="006302BB">
      <w:pPr>
        <w:spacing w:after="0" w:line="240" w:lineRule="auto"/>
        <w:jc w:val="both"/>
        <w:rPr>
          <w:rFonts w:ascii="Times New Roman" w:hAnsi="Times New Roman" w:cs="Times New Roman"/>
          <w:vanish/>
          <w:sz w:val="24"/>
          <w:szCs w:val="24"/>
        </w:rPr>
      </w:pPr>
      <w:r w:rsidRPr="00BA57E6">
        <w:rPr>
          <w:rFonts w:ascii="Times New Roman" w:hAnsi="Times New Roman" w:cs="Times New Roman"/>
          <w:vanish/>
          <w:sz w:val="24"/>
          <w:szCs w:val="24"/>
        </w:rPr>
        <w:t>..Body</w:t>
      </w:r>
    </w:p>
    <w:p w14:paraId="11BEF874" w14:textId="77777777" w:rsidR="00540021" w:rsidRDefault="00540021" w:rsidP="006302BB">
      <w:pPr>
        <w:spacing w:after="0" w:line="240" w:lineRule="auto"/>
        <w:jc w:val="both"/>
        <w:rPr>
          <w:rFonts w:ascii="Times New Roman" w:hAnsi="Times New Roman" w:cs="Times New Roman"/>
          <w:sz w:val="24"/>
          <w:szCs w:val="24"/>
        </w:rPr>
      </w:pPr>
    </w:p>
    <w:p w14:paraId="75EB7795" w14:textId="77777777" w:rsidR="00B8177E" w:rsidRDefault="00B8177E" w:rsidP="00B8177E">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By Council Members Brewer, Avilés, Louis, Restler and Banks</w:t>
      </w:r>
    </w:p>
    <w:p w14:paraId="5DBC1007" w14:textId="7C68FA46" w:rsidR="00CC1FE4" w:rsidRDefault="00CC1FE4" w:rsidP="00CC00E8">
      <w:pPr>
        <w:spacing w:after="0" w:line="480" w:lineRule="auto"/>
        <w:jc w:val="both"/>
        <w:rPr>
          <w:rFonts w:ascii="Times New Roman" w:hAnsi="Times New Roman" w:cs="Times New Roman"/>
          <w:sz w:val="24"/>
          <w:szCs w:val="24"/>
        </w:rPr>
      </w:pPr>
      <w:bookmarkStart w:id="0" w:name="_GoBack"/>
      <w:bookmarkEnd w:id="0"/>
      <w:r>
        <w:rPr>
          <w:rFonts w:ascii="Times New Roman" w:hAnsi="Times New Roman" w:cs="Times New Roman"/>
          <w:sz w:val="24"/>
          <w:szCs w:val="24"/>
        </w:rPr>
        <w:tab/>
        <w:t>Whereas,</w:t>
      </w:r>
      <w:r w:rsidR="0073312B">
        <w:rPr>
          <w:rFonts w:ascii="Times New Roman" w:hAnsi="Times New Roman" w:cs="Times New Roman"/>
          <w:sz w:val="24"/>
          <w:szCs w:val="24"/>
        </w:rPr>
        <w:t xml:space="preserve"> </w:t>
      </w:r>
      <w:r w:rsidR="00BE61C2">
        <w:rPr>
          <w:rFonts w:ascii="Times New Roman" w:hAnsi="Times New Roman" w:cs="Times New Roman"/>
          <w:sz w:val="24"/>
          <w:szCs w:val="24"/>
        </w:rPr>
        <w:t xml:space="preserve">According to the Council on Foreign Relations, </w:t>
      </w:r>
      <w:r w:rsidR="00214176">
        <w:rPr>
          <w:rFonts w:ascii="Times New Roman" w:hAnsi="Times New Roman" w:cs="Times New Roman"/>
          <w:sz w:val="24"/>
          <w:szCs w:val="24"/>
        </w:rPr>
        <w:t>t</w:t>
      </w:r>
      <w:r w:rsidR="00BE61C2">
        <w:rPr>
          <w:rFonts w:ascii="Times New Roman" w:hAnsi="Times New Roman" w:cs="Times New Roman"/>
          <w:sz w:val="24"/>
          <w:szCs w:val="24"/>
        </w:rPr>
        <w:t>he relationship between the United States and Cuba has been plagued by distrust and antagonism ever since Fidel Castro overthrew the U.S. backed regime in Havana, in 1959</w:t>
      </w:r>
      <w:r>
        <w:rPr>
          <w:rFonts w:ascii="Times New Roman" w:hAnsi="Times New Roman" w:cs="Times New Roman"/>
          <w:sz w:val="24"/>
          <w:szCs w:val="24"/>
        </w:rPr>
        <w:t>; and</w:t>
      </w:r>
    </w:p>
    <w:p w14:paraId="669D4851" w14:textId="375BD8CF" w:rsidR="009620D3" w:rsidRDefault="00BE61C2" w:rsidP="00CC00E8">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Whereas, President John F. Kennedy would issue Proclamation 3447 on February 3, 1962, which placed an all-encompassing trade embargo on Cuba</w:t>
      </w:r>
      <w:r w:rsidR="009620D3">
        <w:rPr>
          <w:rFonts w:ascii="Times New Roman" w:hAnsi="Times New Roman" w:cs="Times New Roman"/>
          <w:sz w:val="24"/>
          <w:szCs w:val="24"/>
        </w:rPr>
        <w:t>, effective as of 12:01 A.M., Eastern Stand</w:t>
      </w:r>
      <w:r w:rsidR="00706C28">
        <w:rPr>
          <w:rFonts w:ascii="Times New Roman" w:hAnsi="Times New Roman" w:cs="Times New Roman"/>
          <w:sz w:val="24"/>
          <w:szCs w:val="24"/>
        </w:rPr>
        <w:t>ard Time, February 7, 1962; and</w:t>
      </w:r>
    </w:p>
    <w:p w14:paraId="4BFEFF85" w14:textId="3422A06E" w:rsidR="009620D3" w:rsidRDefault="00706C28" w:rsidP="00CC00E8">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sidR="009620D3">
        <w:rPr>
          <w:rFonts w:ascii="Times New Roman" w:hAnsi="Times New Roman" w:cs="Times New Roman"/>
          <w:sz w:val="24"/>
          <w:szCs w:val="24"/>
        </w:rPr>
        <w:t xml:space="preserve">Whereas, Cuba was first placed on the State Sponsors of Terrorism list (“List”) on March 1, 1982, after the United States Department of State (“State Department”) found that it had repeatedly provided support to the Colombian M19 terrorist group which was battling </w:t>
      </w:r>
      <w:r w:rsidR="00CB1F28">
        <w:rPr>
          <w:rFonts w:ascii="Times New Roman" w:hAnsi="Times New Roman" w:cs="Times New Roman"/>
          <w:sz w:val="24"/>
          <w:szCs w:val="24"/>
        </w:rPr>
        <w:t xml:space="preserve">to </w:t>
      </w:r>
      <w:r w:rsidR="009620D3">
        <w:rPr>
          <w:rFonts w:ascii="Times New Roman" w:hAnsi="Times New Roman" w:cs="Times New Roman"/>
          <w:sz w:val="24"/>
          <w:szCs w:val="24"/>
        </w:rPr>
        <w:t>overthrow a United States-backed government in Colombia, according to the Center for a Free Cuba; and</w:t>
      </w:r>
    </w:p>
    <w:p w14:paraId="4C47A593" w14:textId="7F20D946" w:rsidR="009620D3" w:rsidRDefault="009620D3" w:rsidP="00CC00E8">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Whereas, Cuba was removed from the List in 2015 by the Obama administration, returned to the list in 2021 under the Biden administration, then removed once again by the Biden administration briefly on January 14</w:t>
      </w:r>
      <w:r w:rsidR="00F05EA1">
        <w:rPr>
          <w:rFonts w:ascii="Times New Roman" w:hAnsi="Times New Roman" w:cs="Times New Roman"/>
          <w:sz w:val="24"/>
          <w:szCs w:val="24"/>
        </w:rPr>
        <w:t>, 2025</w:t>
      </w:r>
      <w:r>
        <w:rPr>
          <w:rFonts w:ascii="Times New Roman" w:hAnsi="Times New Roman" w:cs="Times New Roman"/>
          <w:sz w:val="24"/>
          <w:szCs w:val="24"/>
        </w:rPr>
        <w:t>, before being placed pack on the list by the Trump administration upon his inauguration; and</w:t>
      </w:r>
    </w:p>
    <w:p w14:paraId="15EB584C" w14:textId="395ADD4A" w:rsidR="009620D3" w:rsidRDefault="009620D3" w:rsidP="00CC00E8">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Whereas, While the relationship between the United States and Cuba has thawed partially, with the Obama administration reopening the United States Embassy in Havana in July of 2015 and announcing numerous nonbinding bilateral arrangements, and with President Barack Obama becoming the first president to visit Cuba since 1928</w:t>
      </w:r>
      <w:r w:rsidR="00C82BF6">
        <w:rPr>
          <w:rFonts w:ascii="Times New Roman" w:hAnsi="Times New Roman" w:cs="Times New Roman"/>
          <w:sz w:val="24"/>
          <w:szCs w:val="24"/>
        </w:rPr>
        <w:t>, the trade embargo on Cuba has remained in place since President Kennedy issued Proclamation 3447</w:t>
      </w:r>
      <w:r>
        <w:rPr>
          <w:rFonts w:ascii="Times New Roman" w:hAnsi="Times New Roman" w:cs="Times New Roman"/>
          <w:sz w:val="24"/>
          <w:szCs w:val="24"/>
        </w:rPr>
        <w:t>; and</w:t>
      </w:r>
    </w:p>
    <w:p w14:paraId="60613C4F" w14:textId="0F17F6EA" w:rsidR="00FC131A" w:rsidRDefault="00FC131A" w:rsidP="00CC00E8">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ab/>
        <w:t>Whereas, According to Columbia Law School, most international studies find that sanctions, such as those imposed by the embargo on Cuba, negatively impact a nation’s Gross Domestic Product growth rate, foreign investment flows, and financial stability; and</w:t>
      </w:r>
    </w:p>
    <w:p w14:paraId="25681C7E" w14:textId="4B8643C5" w:rsidR="00FC131A" w:rsidRDefault="00FC131A" w:rsidP="00CC00E8">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Whereas, The United States has largely failed to achieve the goals for which the embargo was put in place, as most authors find that the sanctions failed to isolate Cuba economically, and that the economic effects are felt mostly b</w:t>
      </w:r>
      <w:r w:rsidR="00CB1F28">
        <w:rPr>
          <w:rFonts w:ascii="Times New Roman" w:hAnsi="Times New Roman" w:cs="Times New Roman"/>
          <w:sz w:val="24"/>
          <w:szCs w:val="24"/>
        </w:rPr>
        <w:t>y</w:t>
      </w:r>
      <w:r>
        <w:rPr>
          <w:rFonts w:ascii="Times New Roman" w:hAnsi="Times New Roman" w:cs="Times New Roman"/>
          <w:sz w:val="24"/>
          <w:szCs w:val="24"/>
        </w:rPr>
        <w:t xml:space="preserve"> regular Cuban families and </w:t>
      </w:r>
      <w:r w:rsidR="00214176">
        <w:rPr>
          <w:rFonts w:ascii="Times New Roman" w:hAnsi="Times New Roman" w:cs="Times New Roman"/>
          <w:sz w:val="24"/>
          <w:szCs w:val="24"/>
        </w:rPr>
        <w:t>have not led</w:t>
      </w:r>
      <w:r>
        <w:rPr>
          <w:rFonts w:ascii="Times New Roman" w:hAnsi="Times New Roman" w:cs="Times New Roman"/>
          <w:sz w:val="24"/>
          <w:szCs w:val="24"/>
        </w:rPr>
        <w:t xml:space="preserve"> to regime change or</w:t>
      </w:r>
      <w:r w:rsidR="00214176">
        <w:rPr>
          <w:rFonts w:ascii="Times New Roman" w:hAnsi="Times New Roman" w:cs="Times New Roman"/>
          <w:sz w:val="24"/>
          <w:szCs w:val="24"/>
        </w:rPr>
        <w:t xml:space="preserve"> the</w:t>
      </w:r>
      <w:r>
        <w:rPr>
          <w:rFonts w:ascii="Times New Roman" w:hAnsi="Times New Roman" w:cs="Times New Roman"/>
          <w:sz w:val="24"/>
          <w:szCs w:val="24"/>
        </w:rPr>
        <w:t xml:space="preserve"> promot</w:t>
      </w:r>
      <w:r w:rsidR="00214176">
        <w:rPr>
          <w:rFonts w:ascii="Times New Roman" w:hAnsi="Times New Roman" w:cs="Times New Roman"/>
          <w:sz w:val="24"/>
          <w:szCs w:val="24"/>
        </w:rPr>
        <w:t>ion of</w:t>
      </w:r>
      <w:r>
        <w:rPr>
          <w:rFonts w:ascii="Times New Roman" w:hAnsi="Times New Roman" w:cs="Times New Roman"/>
          <w:sz w:val="24"/>
          <w:szCs w:val="24"/>
        </w:rPr>
        <w:t xml:space="preserve"> democratic reforms in Cuba, according to Columbia Law School; and</w:t>
      </w:r>
    </w:p>
    <w:p w14:paraId="20F952D2" w14:textId="72D2C55F" w:rsidR="00706C28" w:rsidRDefault="00706C28" w:rsidP="00706C28">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 xml:space="preserve">Whereas, </w:t>
      </w:r>
      <w:r w:rsidR="00214176">
        <w:rPr>
          <w:rFonts w:ascii="Times New Roman" w:hAnsi="Times New Roman" w:cs="Times New Roman"/>
          <w:sz w:val="24"/>
          <w:szCs w:val="24"/>
        </w:rPr>
        <w:t xml:space="preserve">United States Senate Bill S.136, introduced </w:t>
      </w:r>
      <w:r>
        <w:rPr>
          <w:rFonts w:ascii="Times New Roman" w:hAnsi="Times New Roman" w:cs="Times New Roman"/>
          <w:sz w:val="24"/>
          <w:szCs w:val="24"/>
        </w:rPr>
        <w:t>by Senator Ron Wyden, would lift the trade embargo on Cuba</w:t>
      </w:r>
      <w:r w:rsidR="004B478B">
        <w:rPr>
          <w:rFonts w:ascii="Times New Roman" w:hAnsi="Times New Roman" w:cs="Times New Roman"/>
          <w:sz w:val="24"/>
          <w:szCs w:val="24"/>
        </w:rPr>
        <w:t xml:space="preserve"> but would not remove Cuba from the List</w:t>
      </w:r>
      <w:r>
        <w:rPr>
          <w:rFonts w:ascii="Times New Roman" w:hAnsi="Times New Roman" w:cs="Times New Roman"/>
          <w:sz w:val="24"/>
          <w:szCs w:val="24"/>
        </w:rPr>
        <w:t>; and</w:t>
      </w:r>
    </w:p>
    <w:p w14:paraId="1A4D035A" w14:textId="70DD3527" w:rsidR="00D401AF" w:rsidRDefault="0086579B" w:rsidP="00BE7DC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sidR="009A6999">
        <w:rPr>
          <w:rFonts w:ascii="Times New Roman" w:hAnsi="Times New Roman" w:cs="Times New Roman"/>
          <w:sz w:val="24"/>
          <w:szCs w:val="24"/>
        </w:rPr>
        <w:t>Whereas, International trade is a major driver of cultural exchange</w:t>
      </w:r>
      <w:r w:rsidR="00D401AF">
        <w:rPr>
          <w:rFonts w:ascii="Times New Roman" w:hAnsi="Times New Roman" w:cs="Times New Roman"/>
          <w:sz w:val="24"/>
          <w:szCs w:val="24"/>
        </w:rPr>
        <w:t>, with the sugar trade between New York City and Havana in the 19</w:t>
      </w:r>
      <w:r w:rsidR="00D401AF" w:rsidRPr="00BE7DC0">
        <w:rPr>
          <w:rFonts w:ascii="Times New Roman" w:hAnsi="Times New Roman" w:cs="Times New Roman"/>
          <w:sz w:val="24"/>
          <w:szCs w:val="24"/>
          <w:vertAlign w:val="superscript"/>
        </w:rPr>
        <w:t>th</w:t>
      </w:r>
      <w:r w:rsidR="00D401AF">
        <w:rPr>
          <w:rFonts w:ascii="Times New Roman" w:hAnsi="Times New Roman" w:cs="Times New Roman"/>
          <w:sz w:val="24"/>
          <w:szCs w:val="24"/>
        </w:rPr>
        <w:t xml:space="preserve"> century being a prime example of this, eventually spreading baseball to Cuba, Cuban music to the United States, and giving birth to the thriving Cuban community that still lives in New York City today, according to the Gilder </w:t>
      </w:r>
      <w:proofErr w:type="spellStart"/>
      <w:r w:rsidR="00D401AF">
        <w:rPr>
          <w:rFonts w:ascii="Times New Roman" w:hAnsi="Times New Roman" w:cs="Times New Roman"/>
          <w:sz w:val="24"/>
          <w:szCs w:val="24"/>
        </w:rPr>
        <w:t>Lehrman</w:t>
      </w:r>
      <w:proofErr w:type="spellEnd"/>
      <w:r w:rsidR="00D401AF">
        <w:rPr>
          <w:rFonts w:ascii="Times New Roman" w:hAnsi="Times New Roman" w:cs="Times New Roman"/>
          <w:sz w:val="24"/>
          <w:szCs w:val="24"/>
        </w:rPr>
        <w:t xml:space="preserve"> </w:t>
      </w:r>
      <w:r w:rsidR="00B716E8">
        <w:rPr>
          <w:rFonts w:ascii="Times New Roman" w:hAnsi="Times New Roman" w:cs="Times New Roman"/>
          <w:sz w:val="24"/>
          <w:szCs w:val="24"/>
        </w:rPr>
        <w:t>Institute</w:t>
      </w:r>
      <w:r w:rsidR="00D401AF">
        <w:rPr>
          <w:rFonts w:ascii="Times New Roman" w:hAnsi="Times New Roman" w:cs="Times New Roman"/>
          <w:sz w:val="24"/>
          <w:szCs w:val="24"/>
        </w:rPr>
        <w:t xml:space="preserve"> of American History; and</w:t>
      </w:r>
    </w:p>
    <w:p w14:paraId="11FF1BC2" w14:textId="65736372" w:rsidR="002E3C94" w:rsidRDefault="00614BB7" w:rsidP="002E3C9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sidR="002E3C94">
        <w:rPr>
          <w:rFonts w:ascii="Times New Roman" w:hAnsi="Times New Roman" w:cs="Times New Roman"/>
          <w:sz w:val="24"/>
          <w:szCs w:val="24"/>
        </w:rPr>
        <w:t>Whereas, Lifting the trade embargo and removing Cuba from the State Sponsors of Terrorism list would allow this cultural exchange to resume</w:t>
      </w:r>
      <w:r w:rsidR="00BE61C2">
        <w:rPr>
          <w:rFonts w:ascii="Times New Roman" w:hAnsi="Times New Roman" w:cs="Times New Roman"/>
          <w:sz w:val="24"/>
          <w:szCs w:val="24"/>
        </w:rPr>
        <w:t>, greatly benefiting New York City</w:t>
      </w:r>
      <w:r w:rsidR="004B478B">
        <w:rPr>
          <w:rFonts w:ascii="Times New Roman" w:hAnsi="Times New Roman" w:cs="Times New Roman"/>
          <w:sz w:val="24"/>
          <w:szCs w:val="24"/>
        </w:rPr>
        <w:t xml:space="preserve"> and Cuban New Yorkers</w:t>
      </w:r>
      <w:r w:rsidR="002E3C94">
        <w:rPr>
          <w:rFonts w:ascii="Times New Roman" w:hAnsi="Times New Roman" w:cs="Times New Roman"/>
          <w:sz w:val="24"/>
          <w:szCs w:val="24"/>
        </w:rPr>
        <w:t xml:space="preserve">, </w:t>
      </w:r>
      <w:r w:rsidR="00EC529E">
        <w:rPr>
          <w:rFonts w:ascii="Times New Roman" w:hAnsi="Times New Roman" w:cs="Times New Roman"/>
          <w:sz w:val="24"/>
          <w:szCs w:val="24"/>
        </w:rPr>
        <w:t xml:space="preserve">would lift </w:t>
      </w:r>
      <w:r w:rsidR="009A6999">
        <w:rPr>
          <w:rFonts w:ascii="Times New Roman" w:hAnsi="Times New Roman" w:cs="Times New Roman"/>
          <w:sz w:val="24"/>
          <w:szCs w:val="24"/>
        </w:rPr>
        <w:t xml:space="preserve">the burden the economic sanctions </w:t>
      </w:r>
      <w:r w:rsidR="00815310">
        <w:rPr>
          <w:rFonts w:ascii="Times New Roman" w:hAnsi="Times New Roman" w:cs="Times New Roman"/>
          <w:sz w:val="24"/>
          <w:szCs w:val="24"/>
        </w:rPr>
        <w:t xml:space="preserve">place </w:t>
      </w:r>
      <w:r w:rsidR="009A6999">
        <w:rPr>
          <w:rFonts w:ascii="Times New Roman" w:hAnsi="Times New Roman" w:cs="Times New Roman"/>
          <w:sz w:val="24"/>
          <w:szCs w:val="24"/>
        </w:rPr>
        <w:t xml:space="preserve">on regular Cuban </w:t>
      </w:r>
      <w:r w:rsidR="00BE61C2">
        <w:rPr>
          <w:rFonts w:ascii="Times New Roman" w:hAnsi="Times New Roman" w:cs="Times New Roman"/>
          <w:sz w:val="24"/>
          <w:szCs w:val="24"/>
        </w:rPr>
        <w:t>citizens</w:t>
      </w:r>
      <w:r w:rsidR="00B716E8">
        <w:rPr>
          <w:rFonts w:ascii="Times New Roman" w:hAnsi="Times New Roman" w:cs="Times New Roman"/>
          <w:sz w:val="24"/>
          <w:szCs w:val="24"/>
        </w:rPr>
        <w:t xml:space="preserve">, and </w:t>
      </w:r>
      <w:r w:rsidR="00EC529E">
        <w:rPr>
          <w:rFonts w:ascii="Times New Roman" w:hAnsi="Times New Roman" w:cs="Times New Roman"/>
          <w:sz w:val="24"/>
          <w:szCs w:val="24"/>
        </w:rPr>
        <w:t xml:space="preserve">would allow </w:t>
      </w:r>
      <w:r w:rsidR="00B716E8">
        <w:rPr>
          <w:rFonts w:ascii="Times New Roman" w:hAnsi="Times New Roman" w:cs="Times New Roman"/>
          <w:sz w:val="24"/>
          <w:szCs w:val="24"/>
        </w:rPr>
        <w:t xml:space="preserve">the United States to reorient </w:t>
      </w:r>
      <w:r w:rsidR="00C34DA8">
        <w:rPr>
          <w:rFonts w:ascii="Times New Roman" w:hAnsi="Times New Roman" w:cs="Times New Roman"/>
          <w:sz w:val="24"/>
          <w:szCs w:val="24"/>
        </w:rPr>
        <w:t>its foreign policy towards promoting democratic reforms and the free exchange of ideas</w:t>
      </w:r>
      <w:r w:rsidR="006843AA">
        <w:rPr>
          <w:rFonts w:ascii="Times New Roman" w:hAnsi="Times New Roman" w:cs="Times New Roman"/>
          <w:sz w:val="24"/>
          <w:szCs w:val="24"/>
        </w:rPr>
        <w:t>; now, therefore, be it</w:t>
      </w:r>
    </w:p>
    <w:p w14:paraId="6969441D" w14:textId="02D88D63" w:rsidR="00F719A3" w:rsidRDefault="002E3C94" w:rsidP="002E3C94">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R</w:t>
      </w:r>
      <w:r w:rsidR="00F719A3">
        <w:rPr>
          <w:rFonts w:ascii="Times New Roman" w:hAnsi="Times New Roman" w:cs="Times New Roman"/>
          <w:sz w:val="24"/>
          <w:szCs w:val="24"/>
        </w:rPr>
        <w:t>esolved, that the Council of the City of New York</w:t>
      </w:r>
      <w:r w:rsidR="0073312B">
        <w:rPr>
          <w:rFonts w:ascii="Times New Roman" w:hAnsi="Times New Roman" w:cs="Times New Roman"/>
          <w:sz w:val="24"/>
          <w:szCs w:val="24"/>
        </w:rPr>
        <w:t xml:space="preserve"> calls on</w:t>
      </w:r>
      <w:r w:rsidR="008B1881">
        <w:rPr>
          <w:rFonts w:ascii="Times New Roman" w:hAnsi="Times New Roman" w:cs="Times New Roman"/>
          <w:sz w:val="24"/>
          <w:szCs w:val="24"/>
        </w:rPr>
        <w:t xml:space="preserve"> the United States Congress and President to end the Cuban embargo and Cuban travel ban and to remove Cuba from the State Sponsors of Terrorism list due to the unjust harm it causes the Cuban people.</w:t>
      </w:r>
    </w:p>
    <w:p w14:paraId="2B5E65D2" w14:textId="77777777" w:rsidR="0073312B" w:rsidRDefault="0073312B" w:rsidP="00BE6E3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JN</w:t>
      </w:r>
    </w:p>
    <w:p w14:paraId="7C2150B9" w14:textId="651F6BD4" w:rsidR="00BE6E3B" w:rsidRDefault="00BE6E3B" w:rsidP="00BE6E3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LS </w:t>
      </w:r>
      <w:r w:rsidR="008B1881">
        <w:rPr>
          <w:rFonts w:ascii="Times New Roman" w:hAnsi="Times New Roman" w:cs="Times New Roman"/>
          <w:sz w:val="20"/>
          <w:szCs w:val="20"/>
        </w:rPr>
        <w:t>19420</w:t>
      </w:r>
    </w:p>
    <w:p w14:paraId="2E906930" w14:textId="3E5B228F" w:rsidR="008F2119" w:rsidRPr="00E85774" w:rsidRDefault="00BE7DC0" w:rsidP="00E85774">
      <w:pPr>
        <w:spacing w:after="0" w:line="240" w:lineRule="auto"/>
        <w:jc w:val="both"/>
        <w:rPr>
          <w:rFonts w:ascii="Times New Roman" w:hAnsi="Times New Roman" w:cs="Times New Roman"/>
          <w:sz w:val="20"/>
          <w:szCs w:val="20"/>
        </w:rPr>
      </w:pPr>
      <w:r>
        <w:rPr>
          <w:rFonts w:ascii="Times New Roman" w:hAnsi="Times New Roman" w:cs="Times New Roman"/>
          <w:sz w:val="20"/>
          <w:szCs w:val="20"/>
        </w:rPr>
        <w:t>4</w:t>
      </w:r>
      <w:r w:rsidR="007B5BC8">
        <w:rPr>
          <w:rFonts w:ascii="Times New Roman" w:hAnsi="Times New Roman" w:cs="Times New Roman"/>
          <w:sz w:val="20"/>
          <w:szCs w:val="20"/>
        </w:rPr>
        <w:t>/</w:t>
      </w:r>
      <w:r>
        <w:rPr>
          <w:rFonts w:ascii="Times New Roman" w:hAnsi="Times New Roman" w:cs="Times New Roman"/>
          <w:sz w:val="20"/>
          <w:szCs w:val="20"/>
        </w:rPr>
        <w:t>30</w:t>
      </w:r>
      <w:r w:rsidR="00843A76">
        <w:rPr>
          <w:rFonts w:ascii="Times New Roman" w:hAnsi="Times New Roman" w:cs="Times New Roman"/>
          <w:sz w:val="20"/>
          <w:szCs w:val="20"/>
        </w:rPr>
        <w:t>/2025</w:t>
      </w:r>
    </w:p>
    <w:sectPr w:rsidR="008F2119" w:rsidRPr="00E857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D4C"/>
    <w:rsid w:val="0002745A"/>
    <w:rsid w:val="000323D1"/>
    <w:rsid w:val="0008435F"/>
    <w:rsid w:val="000A3EE8"/>
    <w:rsid w:val="000B0815"/>
    <w:rsid w:val="000B57CE"/>
    <w:rsid w:val="000B63DC"/>
    <w:rsid w:val="000C1C4E"/>
    <w:rsid w:val="000D0598"/>
    <w:rsid w:val="000D0F18"/>
    <w:rsid w:val="000D4F64"/>
    <w:rsid w:val="000D7CEE"/>
    <w:rsid w:val="000D7DB6"/>
    <w:rsid w:val="000E77B5"/>
    <w:rsid w:val="00105A23"/>
    <w:rsid w:val="00130691"/>
    <w:rsid w:val="00135732"/>
    <w:rsid w:val="00143181"/>
    <w:rsid w:val="001718CF"/>
    <w:rsid w:val="00182A60"/>
    <w:rsid w:val="00185FE0"/>
    <w:rsid w:val="001B7181"/>
    <w:rsid w:val="00214176"/>
    <w:rsid w:val="002217D7"/>
    <w:rsid w:val="00266F98"/>
    <w:rsid w:val="00273927"/>
    <w:rsid w:val="002B0955"/>
    <w:rsid w:val="002B0DC2"/>
    <w:rsid w:val="002C3E43"/>
    <w:rsid w:val="002D75A4"/>
    <w:rsid w:val="002E3C94"/>
    <w:rsid w:val="00314E44"/>
    <w:rsid w:val="0034340F"/>
    <w:rsid w:val="003525D5"/>
    <w:rsid w:val="00356FBB"/>
    <w:rsid w:val="00361DD7"/>
    <w:rsid w:val="003802CB"/>
    <w:rsid w:val="00395D6F"/>
    <w:rsid w:val="003A1A47"/>
    <w:rsid w:val="003C1C6A"/>
    <w:rsid w:val="00402E00"/>
    <w:rsid w:val="0041033C"/>
    <w:rsid w:val="00412E1B"/>
    <w:rsid w:val="0041427B"/>
    <w:rsid w:val="00414BBA"/>
    <w:rsid w:val="004510B7"/>
    <w:rsid w:val="0046586C"/>
    <w:rsid w:val="00467C7D"/>
    <w:rsid w:val="00467EE0"/>
    <w:rsid w:val="004B478B"/>
    <w:rsid w:val="004E569C"/>
    <w:rsid w:val="00507620"/>
    <w:rsid w:val="0052588C"/>
    <w:rsid w:val="00540021"/>
    <w:rsid w:val="00543EF0"/>
    <w:rsid w:val="00550A42"/>
    <w:rsid w:val="00556674"/>
    <w:rsid w:val="0056113E"/>
    <w:rsid w:val="00596F2B"/>
    <w:rsid w:val="005B1B72"/>
    <w:rsid w:val="005B302E"/>
    <w:rsid w:val="005D1016"/>
    <w:rsid w:val="005E60F9"/>
    <w:rsid w:val="005F4AE3"/>
    <w:rsid w:val="00602CC6"/>
    <w:rsid w:val="00612E74"/>
    <w:rsid w:val="00614BB7"/>
    <w:rsid w:val="006302BB"/>
    <w:rsid w:val="00652B1F"/>
    <w:rsid w:val="00654D76"/>
    <w:rsid w:val="006570CA"/>
    <w:rsid w:val="0066020A"/>
    <w:rsid w:val="00674D4C"/>
    <w:rsid w:val="006843AA"/>
    <w:rsid w:val="00685D7E"/>
    <w:rsid w:val="00693195"/>
    <w:rsid w:val="006C2B56"/>
    <w:rsid w:val="00706C28"/>
    <w:rsid w:val="00713A21"/>
    <w:rsid w:val="00721F9A"/>
    <w:rsid w:val="0073312B"/>
    <w:rsid w:val="00760436"/>
    <w:rsid w:val="007635A8"/>
    <w:rsid w:val="00774EF5"/>
    <w:rsid w:val="007841CA"/>
    <w:rsid w:val="007A1139"/>
    <w:rsid w:val="007B112D"/>
    <w:rsid w:val="007B359B"/>
    <w:rsid w:val="007B5BC8"/>
    <w:rsid w:val="007C49AE"/>
    <w:rsid w:val="00807E8E"/>
    <w:rsid w:val="00815310"/>
    <w:rsid w:val="00843A76"/>
    <w:rsid w:val="00860653"/>
    <w:rsid w:val="0086579B"/>
    <w:rsid w:val="00872707"/>
    <w:rsid w:val="00877477"/>
    <w:rsid w:val="0089791A"/>
    <w:rsid w:val="008A5E7D"/>
    <w:rsid w:val="008B1881"/>
    <w:rsid w:val="008B7906"/>
    <w:rsid w:val="008F2119"/>
    <w:rsid w:val="009203ED"/>
    <w:rsid w:val="00921643"/>
    <w:rsid w:val="00941E40"/>
    <w:rsid w:val="00956FE7"/>
    <w:rsid w:val="009620D3"/>
    <w:rsid w:val="009659D7"/>
    <w:rsid w:val="00972E74"/>
    <w:rsid w:val="009A6999"/>
    <w:rsid w:val="009C5232"/>
    <w:rsid w:val="009C61D5"/>
    <w:rsid w:val="009F4E61"/>
    <w:rsid w:val="00A04247"/>
    <w:rsid w:val="00A6589A"/>
    <w:rsid w:val="00A91F90"/>
    <w:rsid w:val="00A95928"/>
    <w:rsid w:val="00AA0A06"/>
    <w:rsid w:val="00B04C8E"/>
    <w:rsid w:val="00B11687"/>
    <w:rsid w:val="00B46A68"/>
    <w:rsid w:val="00B53269"/>
    <w:rsid w:val="00B716E8"/>
    <w:rsid w:val="00B7435D"/>
    <w:rsid w:val="00B8177E"/>
    <w:rsid w:val="00BA57E6"/>
    <w:rsid w:val="00BA7CDF"/>
    <w:rsid w:val="00BB654D"/>
    <w:rsid w:val="00BD06DF"/>
    <w:rsid w:val="00BE61C2"/>
    <w:rsid w:val="00BE6E3B"/>
    <w:rsid w:val="00BE7DC0"/>
    <w:rsid w:val="00C1312A"/>
    <w:rsid w:val="00C34DA8"/>
    <w:rsid w:val="00C46061"/>
    <w:rsid w:val="00C462B9"/>
    <w:rsid w:val="00C75C7F"/>
    <w:rsid w:val="00C8189B"/>
    <w:rsid w:val="00C82BF6"/>
    <w:rsid w:val="00C85EB5"/>
    <w:rsid w:val="00C94DD2"/>
    <w:rsid w:val="00C94F2D"/>
    <w:rsid w:val="00CA4669"/>
    <w:rsid w:val="00CB1F28"/>
    <w:rsid w:val="00CC00E8"/>
    <w:rsid w:val="00CC1FE4"/>
    <w:rsid w:val="00CF3251"/>
    <w:rsid w:val="00D21EB8"/>
    <w:rsid w:val="00D401AF"/>
    <w:rsid w:val="00D50853"/>
    <w:rsid w:val="00D63D0B"/>
    <w:rsid w:val="00DB2EDC"/>
    <w:rsid w:val="00DC1F15"/>
    <w:rsid w:val="00DC2EE7"/>
    <w:rsid w:val="00DC4014"/>
    <w:rsid w:val="00DF65F1"/>
    <w:rsid w:val="00E02E45"/>
    <w:rsid w:val="00E3150B"/>
    <w:rsid w:val="00E35D81"/>
    <w:rsid w:val="00E5679E"/>
    <w:rsid w:val="00E6651D"/>
    <w:rsid w:val="00E85774"/>
    <w:rsid w:val="00EC529E"/>
    <w:rsid w:val="00ED425E"/>
    <w:rsid w:val="00F000B2"/>
    <w:rsid w:val="00F05EA1"/>
    <w:rsid w:val="00F15932"/>
    <w:rsid w:val="00F21076"/>
    <w:rsid w:val="00F23504"/>
    <w:rsid w:val="00F50810"/>
    <w:rsid w:val="00F53D06"/>
    <w:rsid w:val="00F719A3"/>
    <w:rsid w:val="00F81989"/>
    <w:rsid w:val="00FB79BA"/>
    <w:rsid w:val="00FC131A"/>
    <w:rsid w:val="00FE03FB"/>
    <w:rsid w:val="00FF12D2"/>
    <w:rsid w:val="00FF1B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9F496"/>
  <w15:chartTrackingRefBased/>
  <w15:docId w15:val="{195F8E3E-0167-431B-86B3-F5CABDA2F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02BB"/>
  </w:style>
  <w:style w:type="paragraph" w:styleId="Heading1">
    <w:name w:val="heading 1"/>
    <w:basedOn w:val="Normal"/>
    <w:next w:val="Normal"/>
    <w:link w:val="Heading1Char"/>
    <w:qFormat/>
    <w:rsid w:val="005E60F9"/>
    <w:pPr>
      <w:keepNext/>
      <w:spacing w:after="0" w:line="480" w:lineRule="auto"/>
      <w:jc w:val="both"/>
      <w:outlineLvl w:val="0"/>
    </w:pPr>
    <w:rPr>
      <w:rFonts w:ascii="Times New Roman" w:eastAsia="Times New Roman" w:hAnsi="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E60F9"/>
    <w:rPr>
      <w:rFonts w:ascii="Times New Roman" w:eastAsia="Times New Roman" w:hAnsi="Times New Roman" w:cs="Times New Roman"/>
      <w:i/>
      <w:iCs/>
      <w:sz w:val="24"/>
      <w:szCs w:val="24"/>
    </w:rPr>
  </w:style>
  <w:style w:type="paragraph" w:styleId="BalloonText">
    <w:name w:val="Balloon Text"/>
    <w:basedOn w:val="Normal"/>
    <w:link w:val="BalloonTextChar"/>
    <w:uiPriority w:val="99"/>
    <w:semiHidden/>
    <w:unhideWhenUsed/>
    <w:rsid w:val="005400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0021"/>
    <w:rPr>
      <w:rFonts w:ascii="Segoe UI" w:hAnsi="Segoe UI" w:cs="Segoe UI"/>
      <w:sz w:val="18"/>
      <w:szCs w:val="18"/>
    </w:rPr>
  </w:style>
  <w:style w:type="character" w:styleId="CommentReference">
    <w:name w:val="annotation reference"/>
    <w:basedOn w:val="DefaultParagraphFont"/>
    <w:uiPriority w:val="99"/>
    <w:semiHidden/>
    <w:unhideWhenUsed/>
    <w:rsid w:val="00AA0A06"/>
    <w:rPr>
      <w:sz w:val="16"/>
      <w:szCs w:val="16"/>
    </w:rPr>
  </w:style>
  <w:style w:type="paragraph" w:styleId="CommentText">
    <w:name w:val="annotation text"/>
    <w:basedOn w:val="Normal"/>
    <w:link w:val="CommentTextChar"/>
    <w:uiPriority w:val="99"/>
    <w:semiHidden/>
    <w:unhideWhenUsed/>
    <w:rsid w:val="00AA0A06"/>
    <w:pPr>
      <w:spacing w:line="240" w:lineRule="auto"/>
    </w:pPr>
    <w:rPr>
      <w:sz w:val="20"/>
      <w:szCs w:val="20"/>
    </w:rPr>
  </w:style>
  <w:style w:type="character" w:customStyle="1" w:styleId="CommentTextChar">
    <w:name w:val="Comment Text Char"/>
    <w:basedOn w:val="DefaultParagraphFont"/>
    <w:link w:val="CommentText"/>
    <w:uiPriority w:val="99"/>
    <w:semiHidden/>
    <w:rsid w:val="00AA0A06"/>
    <w:rPr>
      <w:sz w:val="20"/>
      <w:szCs w:val="20"/>
    </w:rPr>
  </w:style>
  <w:style w:type="paragraph" w:styleId="CommentSubject">
    <w:name w:val="annotation subject"/>
    <w:basedOn w:val="CommentText"/>
    <w:next w:val="CommentText"/>
    <w:link w:val="CommentSubjectChar"/>
    <w:uiPriority w:val="99"/>
    <w:semiHidden/>
    <w:unhideWhenUsed/>
    <w:rsid w:val="00AA0A06"/>
    <w:rPr>
      <w:b/>
      <w:bCs/>
    </w:rPr>
  </w:style>
  <w:style w:type="character" w:customStyle="1" w:styleId="CommentSubjectChar">
    <w:name w:val="Comment Subject Char"/>
    <w:basedOn w:val="CommentTextChar"/>
    <w:link w:val="CommentSubject"/>
    <w:uiPriority w:val="99"/>
    <w:semiHidden/>
    <w:rsid w:val="00AA0A06"/>
    <w:rPr>
      <w:b/>
      <w:bCs/>
      <w:sz w:val="20"/>
      <w:szCs w:val="20"/>
    </w:rPr>
  </w:style>
  <w:style w:type="character" w:styleId="Hyperlink">
    <w:name w:val="Hyperlink"/>
    <w:basedOn w:val="DefaultParagraphFont"/>
    <w:uiPriority w:val="99"/>
    <w:unhideWhenUsed/>
    <w:rsid w:val="00273927"/>
    <w:rPr>
      <w:color w:val="0563C1" w:themeColor="hyperlink"/>
      <w:u w:val="single"/>
    </w:rPr>
  </w:style>
  <w:style w:type="character" w:styleId="FollowedHyperlink">
    <w:name w:val="FollowedHyperlink"/>
    <w:basedOn w:val="DefaultParagraphFont"/>
    <w:uiPriority w:val="99"/>
    <w:semiHidden/>
    <w:unhideWhenUsed/>
    <w:rsid w:val="0055667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DC189FD0A46942B4C1A667F00B718E" ma:contentTypeVersion="10" ma:contentTypeDescription="Create a new document." ma:contentTypeScope="" ma:versionID="0b53ebd964c43c2879ec50f04e68633f">
  <xsd:schema xmlns:xsd="http://www.w3.org/2001/XMLSchema" xmlns:xs="http://www.w3.org/2001/XMLSchema" xmlns:p="http://schemas.microsoft.com/office/2006/metadata/properties" xmlns:ns3="0b7caef4-b576-45cc-8309-d81463d9197f" targetNamespace="http://schemas.microsoft.com/office/2006/metadata/properties" ma:root="true" ma:fieldsID="346013fc999f4762d18af969f5d53d6c" ns3:_="">
    <xsd:import namespace="0b7caef4-b576-45cc-8309-d81463d919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caef4-b576-45cc-8309-d81463d919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b7caef4-b576-45cc-8309-d81463d9197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5460C1-88B5-4A5F-8C94-8A732F12E0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caef4-b576-45cc-8309-d81463d919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D636E5-8116-4242-83CA-C203C8AA2B6A}">
  <ds:schemaRefs>
    <ds:schemaRef ds:uri="http://schemas.microsoft.com/office/2006/metadata/properties"/>
    <ds:schemaRef ds:uri="http://schemas.microsoft.com/office/infopath/2007/PartnerControls"/>
    <ds:schemaRef ds:uri="0b7caef4-b576-45cc-8309-d81463d9197f"/>
  </ds:schemaRefs>
</ds:datastoreItem>
</file>

<file path=customXml/itemProps3.xml><?xml version="1.0" encoding="utf-8"?>
<ds:datastoreItem xmlns:ds="http://schemas.openxmlformats.org/officeDocument/2006/customXml" ds:itemID="{E9157AC9-05A9-4E66-9EED-5A6B6BADE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564</Words>
  <Characters>3218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Newman</dc:creator>
  <cp:keywords/>
  <dc:description/>
  <cp:lastModifiedBy>Martin, William</cp:lastModifiedBy>
  <cp:revision>7</cp:revision>
  <cp:lastPrinted>2025-01-09T17:40:00Z</cp:lastPrinted>
  <dcterms:created xsi:type="dcterms:W3CDTF">2025-04-30T18:21:00Z</dcterms:created>
  <dcterms:modified xsi:type="dcterms:W3CDTF">2025-05-30T12:47:00Z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0x01010037DC189FD0A46942B4C1A667F00B718E</vt:lpwstr>
  </property>
</Properties>
</file>