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D2506"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2D2506"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2D2506" w:rsidRDefault="002D2506">
      <w:pPr>
        <w:rPr>
          <w:rFonts w:ascii="Times New Roman" w:eastAsia="Times New Roman" w:hAnsi="Times New Roman" w:cs="Times New Roman"/>
          <w:i/>
          <w:iCs/>
          <w:sz w:val="24"/>
          <w:szCs w:val="24"/>
        </w:rPr>
      </w:pPr>
    </w:p>
    <w:p w14:paraId="00000004"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2D2506" w:rsidRDefault="002D2506">
      <w:pPr>
        <w:rPr>
          <w:rFonts w:ascii="Times New Roman" w:eastAsia="Times New Roman" w:hAnsi="Times New Roman" w:cs="Times New Roman"/>
          <w:sz w:val="24"/>
          <w:szCs w:val="24"/>
        </w:rPr>
      </w:pPr>
    </w:p>
    <w:p w14:paraId="00000006" w14:textId="006726FD"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r w:rsidR="00871BB1">
        <w:rPr>
          <w:rFonts w:ascii="Times New Roman" w:eastAsia="Times New Roman" w:hAnsi="Times New Roman" w:cs="Times New Roman"/>
          <w:b/>
          <w:bCs/>
          <w:sz w:val="24"/>
          <w:szCs w:val="24"/>
          <w:u w:val="single"/>
        </w:rPr>
        <w:t>:</w:t>
      </w:r>
    </w:p>
    <w:p w14:paraId="00000007" w14:textId="6084AFE4" w:rsidR="002D2506" w:rsidRDefault="00071F05">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0231-2026</w:t>
      </w:r>
    </w:p>
    <w:p w14:paraId="47C8438A" w14:textId="77777777" w:rsidR="00071F05" w:rsidRDefault="00071F05">
      <w:pPr>
        <w:rPr>
          <w:rFonts w:ascii="Times New Roman" w:eastAsia="Times New Roman" w:hAnsi="Times New Roman" w:cs="Times New Roman"/>
          <w:sz w:val="24"/>
          <w:szCs w:val="24"/>
        </w:rPr>
      </w:pPr>
    </w:p>
    <w:p w14:paraId="00000008" w14:textId="77777777" w:rsidR="002D250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0A" w14:textId="77777777" w:rsidR="002D2506" w:rsidRDefault="002D2506">
      <w:pPr>
        <w:rPr>
          <w:rFonts w:ascii="Times New Roman" w:eastAsia="Times New Roman" w:hAnsi="Times New Roman" w:cs="Times New Roman"/>
          <w:sz w:val="24"/>
          <w:szCs w:val="24"/>
        </w:rPr>
      </w:pPr>
    </w:p>
    <w:p w14:paraId="0000000B" w14:textId="77777777" w:rsidR="002D250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the senior citizen rent increase exemption and the disability rent increase exemption</w:t>
      </w:r>
    </w:p>
    <w:p w14:paraId="0000000D" w14:textId="77777777" w:rsidR="002D2506" w:rsidRDefault="002D2506">
      <w:pPr>
        <w:rPr>
          <w:rFonts w:ascii="Times New Roman" w:eastAsia="Times New Roman" w:hAnsi="Times New Roman" w:cs="Times New Roman"/>
          <w:sz w:val="24"/>
          <w:szCs w:val="24"/>
        </w:rPr>
      </w:pPr>
    </w:p>
    <w:p w14:paraId="0000000E" w14:textId="77777777" w:rsidR="002D250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2D2506" w:rsidRDefault="002D2506">
      <w:pPr>
        <w:rPr>
          <w:rFonts w:ascii="Times New Roman" w:eastAsia="Times New Roman" w:hAnsi="Times New Roman" w:cs="Times New Roman"/>
          <w:sz w:val="24"/>
          <w:szCs w:val="24"/>
        </w:rPr>
      </w:pPr>
    </w:p>
    <w:p w14:paraId="00000011" w14:textId="77777777" w:rsidR="002D2506"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majority of older adults in New York City are rent burdened, as many typically live on fixed incomes and rely on their monthly Social Security check or small pension to make ends meet. A 2025 report from the Office of the New York State Comptroller found that more than 61% of older adults in New York City were rent burdened, with the five boroughs leading the state: Staten Island (70%), Queens (66%), Brooklyn (62%), the Bronx (60%) and Manhattan (58%). The report also found that 21.5% of New York City’s older adults live in poverty, higher than the citywide rate (18.2%). And according to NYC Aging’s 2025 State of Older New Yorkers report, nearly 40 percent of older adults have had trouble paying at least one bill and more than 25 percent say they do not have stable housing.  </w:t>
      </w:r>
    </w:p>
    <w:p w14:paraId="00000013" w14:textId="77777777" w:rsidR="002D2506" w:rsidRDefault="002D2506">
      <w:pPr>
        <w:rPr>
          <w:rFonts w:ascii="Times New Roman" w:eastAsia="Times New Roman" w:hAnsi="Times New Roman" w:cs="Times New Roman"/>
          <w:sz w:val="24"/>
          <w:szCs w:val="24"/>
        </w:rPr>
      </w:pPr>
    </w:p>
    <w:p w14:paraId="00000014"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New York City has a number of programs to aid older adults experiencing financial hardship, including two programs that freeze rent for New Yorkers and prevent future increases: the Senior Citizen Rent Increase Exemption (SCRIE) and the Disability Rent Increase Exemption (DRIE). Eligible individuals can apply online or by mail. If approved, their rent is frozen at the amount paid when they receive the benefit. The property owner then receives a tax credit for the difference between the legal rent and the frozen rent. </w:t>
      </w:r>
    </w:p>
    <w:p w14:paraId="00000015" w14:textId="77777777" w:rsidR="002D2506" w:rsidRDefault="002D2506">
      <w:pPr>
        <w:rPr>
          <w:rFonts w:ascii="Times New Roman" w:eastAsia="Times New Roman" w:hAnsi="Times New Roman" w:cs="Times New Roman"/>
          <w:sz w:val="24"/>
          <w:szCs w:val="24"/>
        </w:rPr>
      </w:pPr>
    </w:p>
    <w:p w14:paraId="00000016" w14:textId="77777777" w:rsidR="002D2506"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applicants can easily apply and renew their benefits online. Applicants can renew their benefits online 60 days before the benefit expires or via a paper application outside of the 60 day window. However, the City currently has different application systems for SCRIE/DRIE offered </w:t>
      </w:r>
      <w:r>
        <w:rPr>
          <w:rFonts w:ascii="Times New Roman" w:eastAsia="Times New Roman" w:hAnsi="Times New Roman" w:cs="Times New Roman"/>
          <w:sz w:val="24"/>
          <w:szCs w:val="24"/>
        </w:rPr>
        <w:lastRenderedPageBreak/>
        <w:t>through the Department of Finance (for market-rate or other units) and the Department of Housing Preservation and Development (for Housing Development Fund Corporation or Mitchell-Lama apartments).</w:t>
      </w:r>
    </w:p>
    <w:p w14:paraId="00000017" w14:textId="77777777" w:rsidR="002D2506" w:rsidRDefault="002D2506">
      <w:pPr>
        <w:rPr>
          <w:rFonts w:ascii="Times New Roman" w:eastAsia="Times New Roman" w:hAnsi="Times New Roman" w:cs="Times New Roman"/>
          <w:sz w:val="24"/>
          <w:szCs w:val="24"/>
        </w:rPr>
      </w:pPr>
    </w:p>
    <w:p w14:paraId="00000018" w14:textId="77777777" w:rsidR="002D2506" w:rsidRDefault="00000000">
      <w:r>
        <w:rPr>
          <w:rFonts w:ascii="Times New Roman" w:eastAsia="Times New Roman" w:hAnsi="Times New Roman" w:cs="Times New Roman"/>
          <w:sz w:val="24"/>
          <w:szCs w:val="24"/>
        </w:rPr>
        <w:t>This bill would require the City to create a citywide online system for all tenants - including those in Housing Development Fund Corporation (HDFC) or Mitchell-Lama apartments — to apply to and renew their benefits under SCRIE and DRIE. Applicants would be able to see their application status online at any time as well as benefit status. It also requires the City to conduct outreach via telephone and email to notify tenants about these programs. The bill also clarifies certain events that would be considered a permanent decrease of income that would necessitate a rent redetermination for beneficiaries, including when a member of the household has died, permanently moved to a nursing home, permanently retired or acquired a permanent disability, is no longer receiving Social Security Disability Income (SSDI) benefits, or has experienced a termination of employment for more than six months.</w:t>
      </w:r>
    </w:p>
    <w:p w14:paraId="00000019" w14:textId="77777777" w:rsidR="002D2506" w:rsidRDefault="002D2506"/>
    <w:sectPr w:rsidR="002D250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A6C962F-5F23-4C83-ADD0-41EAC253E4D5}"/>
  </w:font>
  <w:font w:name="Cambria">
    <w:panose1 w:val="02040503050406030204"/>
    <w:charset w:val="00"/>
    <w:family w:val="roman"/>
    <w:pitch w:val="variable"/>
    <w:sig w:usb0="E00006FF" w:usb1="420024FF" w:usb2="02000000" w:usb3="00000000" w:csb0="0000019F" w:csb1="00000000"/>
    <w:embedRegular r:id="rId2" w:fontKey="{B2AAEB4D-714B-4EF0-A437-439A62CA765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506"/>
    <w:rsid w:val="00071F05"/>
    <w:rsid w:val="00203FF5"/>
    <w:rsid w:val="002D2506"/>
    <w:rsid w:val="00871BB1"/>
    <w:rsid w:val="00E23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D56A5"/>
  <w15:docId w15:val="{4AEFDBE2-4D53-4AF7-BEE1-948E11DB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484</Words>
  <Characters>2762</Characters>
  <Application>Microsoft Office Word</Application>
  <DocSecurity>0</DocSecurity>
  <Lines>23</Lines>
  <Paragraphs>6</Paragraphs>
  <ScaleCrop>false</ScaleCrop>
  <Company>New York City Council</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Delancey, Thaddea</cp:lastModifiedBy>
  <cp:revision>5</cp:revision>
  <dcterms:created xsi:type="dcterms:W3CDTF">2026-03-24T13:38:00Z</dcterms:created>
  <dcterms:modified xsi:type="dcterms:W3CDTF">2026-03-24T13:52:00Z</dcterms:modified>
</cp:coreProperties>
</file>