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1645A" w14:textId="1917435E" w:rsidR="007C65CB" w:rsidRDefault="007C65CB" w:rsidP="00A9435B">
      <w:pPr>
        <w:pStyle w:val="NormalWeb"/>
        <w:spacing w:before="0" w:beforeAutospacing="0" w:after="0" w:afterAutospacing="0"/>
        <w:jc w:val="center"/>
      </w:pPr>
      <w:r>
        <w:t>Res. No.</w:t>
      </w:r>
      <w:r w:rsidR="003241C8">
        <w:t xml:space="preserve"> </w:t>
      </w:r>
      <w:r w:rsidR="005A2741">
        <w:t>168</w:t>
      </w:r>
    </w:p>
    <w:p w14:paraId="7346A21E" w14:textId="77777777" w:rsidR="00A9435B" w:rsidRDefault="00A9435B" w:rsidP="00A9435B">
      <w:pPr>
        <w:pStyle w:val="NormalWeb"/>
        <w:spacing w:before="0" w:beforeAutospacing="0" w:after="0" w:afterAutospacing="0"/>
        <w:ind w:firstLine="720"/>
        <w:jc w:val="center"/>
      </w:pPr>
    </w:p>
    <w:p w14:paraId="724B6120" w14:textId="77777777" w:rsidR="00C47C00" w:rsidRPr="00C47C00" w:rsidRDefault="00C47C00" w:rsidP="00A9435B">
      <w:pPr>
        <w:pStyle w:val="NormalWeb"/>
        <w:spacing w:before="0" w:beforeAutospacing="0" w:after="0" w:afterAutospacing="0"/>
        <w:jc w:val="both"/>
        <w:rPr>
          <w:vanish/>
        </w:rPr>
      </w:pPr>
      <w:r w:rsidRPr="00C47C00">
        <w:rPr>
          <w:vanish/>
        </w:rPr>
        <w:t>..Title</w:t>
      </w:r>
    </w:p>
    <w:p w14:paraId="5F623225" w14:textId="1DD8307C" w:rsidR="007C65CB" w:rsidRDefault="007C65CB" w:rsidP="00A9435B">
      <w:pPr>
        <w:pStyle w:val="NormalWeb"/>
        <w:spacing w:before="0" w:beforeAutospacing="0" w:after="0" w:afterAutospacing="0"/>
        <w:jc w:val="both"/>
      </w:pPr>
      <w:r w:rsidRPr="007C65CB">
        <w:t xml:space="preserve">Resolution calling on the New York State Legislature to pass, and the Governor to sign, </w:t>
      </w:r>
      <w:r>
        <w:t xml:space="preserve">A.9342/S.8581, in relation to expanding eligibility for participation in the resilient retrofits loan and grant program and establishing </w:t>
      </w:r>
      <w:r w:rsidR="004D0C2A">
        <w:t>a fund to support that program</w:t>
      </w:r>
    </w:p>
    <w:p w14:paraId="42A92FEE" w14:textId="79C53CFD" w:rsidR="00C47C00" w:rsidRPr="00C47C00" w:rsidRDefault="00C47C00" w:rsidP="00A9435B">
      <w:pPr>
        <w:pStyle w:val="NormalWeb"/>
        <w:spacing w:before="0" w:beforeAutospacing="0" w:after="0" w:afterAutospacing="0"/>
        <w:jc w:val="both"/>
        <w:rPr>
          <w:vanish/>
        </w:rPr>
      </w:pPr>
      <w:r w:rsidRPr="00C47C00">
        <w:rPr>
          <w:vanish/>
        </w:rPr>
        <w:t>..Body</w:t>
      </w:r>
    </w:p>
    <w:p w14:paraId="553327B1" w14:textId="77777777" w:rsidR="00A9435B" w:rsidRDefault="00A9435B" w:rsidP="00A9435B">
      <w:pPr>
        <w:pStyle w:val="NormalWeb"/>
        <w:spacing w:before="0" w:beforeAutospacing="0" w:after="0" w:afterAutospacing="0"/>
        <w:jc w:val="both"/>
      </w:pPr>
    </w:p>
    <w:p w14:paraId="57A53D4B" w14:textId="26EF42FB" w:rsidR="002A07C9" w:rsidRDefault="002A07C9" w:rsidP="002A07C9">
      <w:pPr>
        <w:autoSpaceDE w:val="0"/>
        <w:autoSpaceDN w:val="0"/>
        <w:adjustRightInd w:val="0"/>
        <w:spacing w:after="0" w:line="240" w:lineRule="auto"/>
        <w:jc w:val="both"/>
        <w:rPr>
          <w:rFonts w:cs="Times New Roman"/>
          <w:szCs w:val="24"/>
        </w:rPr>
      </w:pPr>
      <w:r>
        <w:rPr>
          <w:rFonts w:cs="Times New Roman"/>
          <w:szCs w:val="24"/>
        </w:rPr>
        <w:t>Council Members Williams, Louis, Stevens, Cabán</w:t>
      </w:r>
      <w:r w:rsidR="00D106A8">
        <w:rPr>
          <w:rFonts w:cs="Times New Roman"/>
          <w:szCs w:val="24"/>
        </w:rPr>
        <w:t>, Banks</w:t>
      </w:r>
      <w:r w:rsidR="00C20EDF">
        <w:rPr>
          <w:rFonts w:cs="Times New Roman"/>
          <w:szCs w:val="24"/>
        </w:rPr>
        <w:t>, Schulman</w:t>
      </w:r>
      <w:r w:rsidR="00E90F51">
        <w:rPr>
          <w:rFonts w:cs="Times New Roman"/>
          <w:szCs w:val="24"/>
        </w:rPr>
        <w:t>, Hudson</w:t>
      </w:r>
      <w:r w:rsidR="00D106A8">
        <w:rPr>
          <w:rFonts w:cs="Times New Roman"/>
          <w:szCs w:val="24"/>
        </w:rPr>
        <w:t xml:space="preserve"> </w:t>
      </w:r>
      <w:r>
        <w:rPr>
          <w:rFonts w:cs="Times New Roman"/>
          <w:szCs w:val="24"/>
        </w:rPr>
        <w:t>and Morano</w:t>
      </w:r>
    </w:p>
    <w:p w14:paraId="0F0D2F81" w14:textId="77777777" w:rsidR="00A9435B" w:rsidRDefault="00A9435B" w:rsidP="00A9435B">
      <w:pPr>
        <w:pStyle w:val="NormalWeb"/>
        <w:spacing w:before="0" w:beforeAutospacing="0" w:after="0" w:afterAutospacing="0"/>
        <w:jc w:val="both"/>
      </w:pPr>
    </w:p>
    <w:p w14:paraId="191F3391" w14:textId="552A9FB0" w:rsidR="008143B1" w:rsidRDefault="007C65CB" w:rsidP="003E71F9">
      <w:pPr>
        <w:pStyle w:val="NormalWeb"/>
        <w:spacing w:before="0" w:beforeAutospacing="0" w:after="0" w:afterAutospacing="0" w:line="480" w:lineRule="auto"/>
        <w:ind w:firstLine="720"/>
        <w:jc w:val="both"/>
      </w:pPr>
      <w:r>
        <w:t xml:space="preserve">Whereas, </w:t>
      </w:r>
      <w:r w:rsidR="008143B1">
        <w:t xml:space="preserve">According to New York City Department of Environmental Protection (DEP), sewer backups occur when wastewater </w:t>
      </w:r>
      <w:r>
        <w:t>cannot</w:t>
      </w:r>
      <w:r w:rsidR="008143B1">
        <w:t xml:space="preserve"> flow freely in the sewer system, often causing home backups and local flooding</w:t>
      </w:r>
      <w:r>
        <w:t>; and</w:t>
      </w:r>
    </w:p>
    <w:p w14:paraId="5D09F945" w14:textId="2EBF5C3D" w:rsidR="008143B1" w:rsidRDefault="007C65CB" w:rsidP="003E71F9">
      <w:pPr>
        <w:pStyle w:val="NormalWeb"/>
        <w:spacing w:before="0" w:beforeAutospacing="0" w:after="0" w:afterAutospacing="0" w:line="480" w:lineRule="auto"/>
        <w:ind w:firstLine="720"/>
        <w:jc w:val="both"/>
      </w:pPr>
      <w:proofErr w:type="gramStart"/>
      <w:r>
        <w:t>Whereas,</w:t>
      </w:r>
      <w:proofErr w:type="gramEnd"/>
      <w:r>
        <w:t xml:space="preserve"> </w:t>
      </w:r>
      <w:r w:rsidR="008143B1">
        <w:t>Low-lying neighborhoods with poor drainage capacity can experience sewer backups, which can also be caused by failing infrastructure</w:t>
      </w:r>
      <w:r>
        <w:t>; and</w:t>
      </w:r>
    </w:p>
    <w:p w14:paraId="62ACC3BA" w14:textId="66DDBFEA" w:rsidR="008143B1" w:rsidRDefault="007C65CB" w:rsidP="003E71F9">
      <w:pPr>
        <w:pStyle w:val="NormalWeb"/>
        <w:spacing w:before="0" w:beforeAutospacing="0" w:after="0" w:afterAutospacing="0" w:line="480" w:lineRule="auto"/>
        <w:ind w:firstLine="720"/>
        <w:jc w:val="both"/>
      </w:pPr>
      <w:proofErr w:type="gramStart"/>
      <w:r>
        <w:t>Whereas,</w:t>
      </w:r>
      <w:proofErr w:type="gramEnd"/>
      <w:r>
        <w:t xml:space="preserve"> </w:t>
      </w:r>
      <w:r w:rsidR="00A96A05">
        <w:t>The Queens Chronical</w:t>
      </w:r>
      <w:r w:rsidR="008143B1">
        <w:t>, a Queens based online publication, reported</w:t>
      </w:r>
      <w:r w:rsidR="00A96A05">
        <w:t xml:space="preserve"> that in 2019 </w:t>
      </w:r>
      <w:r w:rsidR="008143B1">
        <w:t>a collapsed</w:t>
      </w:r>
      <w:r w:rsidR="00995D0D">
        <w:t xml:space="preserve"> </w:t>
      </w:r>
      <w:r w:rsidR="008143B1">
        <w:t>pipe in the sewer main flooded more than 100 homes in South Ozone Park with sewage</w:t>
      </w:r>
      <w:r w:rsidR="00995D0D">
        <w:t xml:space="preserve">; </w:t>
      </w:r>
      <w:r>
        <w:t>and</w:t>
      </w:r>
      <w:r w:rsidR="008143B1">
        <w:t xml:space="preserve"> </w:t>
      </w:r>
    </w:p>
    <w:p w14:paraId="18DD937C" w14:textId="64185E41" w:rsidR="008143B1" w:rsidRDefault="007C65CB" w:rsidP="003E71F9">
      <w:pPr>
        <w:pStyle w:val="NormalWeb"/>
        <w:spacing w:before="0" w:beforeAutospacing="0" w:after="0" w:afterAutospacing="0" w:line="480" w:lineRule="auto"/>
        <w:ind w:firstLine="720"/>
        <w:jc w:val="both"/>
      </w:pPr>
      <w:r>
        <w:t xml:space="preserve">Whereas, </w:t>
      </w:r>
      <w:r w:rsidR="008143B1">
        <w:t xml:space="preserve">According to Queens Daily Eagle, a local newspaper, </w:t>
      </w:r>
      <w:r w:rsidR="004D0C2A">
        <w:t>as of</w:t>
      </w:r>
      <w:r w:rsidR="008143B1">
        <w:t xml:space="preserve"> January 12, 2024, a section in East Elmhurst, Queens, has a public sewer line that experiences chronic backups, leading to flooding after an average rainfall</w:t>
      </w:r>
      <w:r>
        <w:t>; and</w:t>
      </w:r>
    </w:p>
    <w:p w14:paraId="076FB885" w14:textId="5C12032F" w:rsidR="008143B1" w:rsidRDefault="007C65CB" w:rsidP="003E71F9">
      <w:pPr>
        <w:pStyle w:val="NormalWeb"/>
        <w:spacing w:before="0" w:beforeAutospacing="0" w:after="0" w:afterAutospacing="0" w:line="480" w:lineRule="auto"/>
        <w:ind w:firstLine="720"/>
        <w:jc w:val="both"/>
      </w:pPr>
      <w:proofErr w:type="gramStart"/>
      <w:r>
        <w:t>Whereas,</w:t>
      </w:r>
      <w:proofErr w:type="gramEnd"/>
      <w:r>
        <w:t xml:space="preserve"> </w:t>
      </w:r>
      <w:r w:rsidR="00170657">
        <w:t xml:space="preserve">The Queens Daily Eagle article also mentioned </w:t>
      </w:r>
      <w:proofErr w:type="gramStart"/>
      <w:r w:rsidR="00170657">
        <w:t xml:space="preserve">that </w:t>
      </w:r>
      <w:r w:rsidR="008143B1">
        <w:t>impacted</w:t>
      </w:r>
      <w:proofErr w:type="gramEnd"/>
      <w:r w:rsidR="008143B1">
        <w:t xml:space="preserve"> </w:t>
      </w:r>
      <w:r w:rsidR="004D0C2A">
        <w:t xml:space="preserve">East Elmhurst </w:t>
      </w:r>
      <w:r w:rsidR="008143B1">
        <w:t>residents had sewer water flooding in</w:t>
      </w:r>
      <w:r w:rsidR="004D0C2A">
        <w:t>to</w:t>
      </w:r>
      <w:r w:rsidR="008143B1">
        <w:t xml:space="preserve"> their basements and homes, leading to anxiety, health problems, and significant financial </w:t>
      </w:r>
      <w:proofErr w:type="gramStart"/>
      <w:r w:rsidR="008143B1">
        <w:t>damages</w:t>
      </w:r>
      <w:proofErr w:type="gramEnd"/>
      <w:r>
        <w:t>; and</w:t>
      </w:r>
    </w:p>
    <w:p w14:paraId="640669D5" w14:textId="4AD103B8" w:rsidR="008143B1" w:rsidRDefault="007C65CB" w:rsidP="003E71F9">
      <w:pPr>
        <w:pStyle w:val="NormalWeb"/>
        <w:spacing w:before="0" w:beforeAutospacing="0" w:after="0" w:afterAutospacing="0" w:line="480" w:lineRule="auto"/>
        <w:ind w:firstLine="720"/>
        <w:jc w:val="both"/>
      </w:pPr>
      <w:proofErr w:type="gramStart"/>
      <w:r>
        <w:t>Whereas,</w:t>
      </w:r>
      <w:proofErr w:type="gramEnd"/>
      <w:r>
        <w:t xml:space="preserve"> Complaints of</w:t>
      </w:r>
      <w:r w:rsidR="008143B1">
        <w:t xml:space="preserve"> sewer </w:t>
      </w:r>
      <w:r w:rsidR="00170657">
        <w:t xml:space="preserve">backup </w:t>
      </w:r>
      <w:r w:rsidR="008143B1">
        <w:t>in N</w:t>
      </w:r>
      <w:r>
        <w:t>ew York City (NYC)</w:t>
      </w:r>
      <w:r w:rsidR="008143B1">
        <w:t xml:space="preserve"> are increasing, rising from 11,</w:t>
      </w:r>
      <w:r w:rsidR="00170657">
        <w:t xml:space="preserve">562 </w:t>
      </w:r>
      <w:r w:rsidR="008143B1">
        <w:t>in 2022 to 12,</w:t>
      </w:r>
      <w:r w:rsidR="00170657">
        <w:t xml:space="preserve">454 </w:t>
      </w:r>
      <w:r w:rsidR="008143B1">
        <w:t xml:space="preserve">in 2023 </w:t>
      </w:r>
      <w:r w:rsidR="00CC2F8B">
        <w:t>according to</w:t>
      </w:r>
      <w:r w:rsidR="008143B1">
        <w:t xml:space="preserve"> NYC Open Data</w:t>
      </w:r>
      <w:r>
        <w:t>; and</w:t>
      </w:r>
      <w:r w:rsidR="008143B1">
        <w:t xml:space="preserve"> </w:t>
      </w:r>
    </w:p>
    <w:p w14:paraId="6516EDF6" w14:textId="4009DC72" w:rsidR="008143B1" w:rsidRDefault="007C65CB" w:rsidP="003E71F9">
      <w:pPr>
        <w:pStyle w:val="NormalWeb"/>
        <w:spacing w:before="0" w:beforeAutospacing="0" w:after="0" w:afterAutospacing="0" w:line="480" w:lineRule="auto"/>
        <w:ind w:firstLine="720"/>
        <w:jc w:val="both"/>
      </w:pPr>
      <w:r>
        <w:t xml:space="preserve">Whereas, </w:t>
      </w:r>
      <w:r w:rsidR="008143B1">
        <w:t>This trend highlights the pressing need for upgrades to prevent further disruptions and potential health hazards to residents</w:t>
      </w:r>
      <w:r w:rsidR="004D0C2A">
        <w:t>,</w:t>
      </w:r>
      <w:r w:rsidR="008143B1">
        <w:t xml:space="preserve"> but the costs can be significant</w:t>
      </w:r>
      <w:r>
        <w:t>; and</w:t>
      </w:r>
    </w:p>
    <w:p w14:paraId="3BB3F18D" w14:textId="67FF71EB" w:rsidR="008143B1" w:rsidRDefault="007C65CB" w:rsidP="003E71F9">
      <w:pPr>
        <w:pStyle w:val="NormalWeb"/>
        <w:spacing w:before="0" w:beforeAutospacing="0" w:after="0" w:afterAutospacing="0" w:line="480" w:lineRule="auto"/>
        <w:ind w:firstLine="720"/>
        <w:jc w:val="both"/>
      </w:pPr>
      <w:r>
        <w:lastRenderedPageBreak/>
        <w:t xml:space="preserve">Whereas, </w:t>
      </w:r>
      <w:r w:rsidR="008143B1">
        <w:t>According to</w:t>
      </w:r>
      <w:r>
        <w:t xml:space="preserve"> DEP</w:t>
      </w:r>
      <w:r w:rsidR="008143B1">
        <w:t xml:space="preserve">, </w:t>
      </w:r>
      <w:r>
        <w:t>p</w:t>
      </w:r>
      <w:r w:rsidR="008143B1">
        <w:t>roperty owners are responsible for maintaining their plumbing, including sewer lines connected to city main lines and repairing a sewer line break in New York City typically costs between $10,000 and $15,000</w:t>
      </w:r>
      <w:r>
        <w:t>; and</w:t>
      </w:r>
    </w:p>
    <w:p w14:paraId="15069975" w14:textId="29029455" w:rsidR="007C65CB" w:rsidRPr="007C65CB" w:rsidRDefault="007C65CB" w:rsidP="003E71F9">
      <w:pPr>
        <w:pStyle w:val="NormalWeb"/>
        <w:spacing w:before="0" w:beforeAutospacing="0" w:after="0" w:afterAutospacing="0" w:line="480" w:lineRule="auto"/>
        <w:ind w:firstLine="720"/>
        <w:jc w:val="both"/>
        <w:rPr>
          <w:rStyle w:val="Strong"/>
          <w:b w:val="0"/>
          <w:bCs w:val="0"/>
        </w:rPr>
      </w:pPr>
      <w:proofErr w:type="gramStart"/>
      <w:r>
        <w:rPr>
          <w:rStyle w:val="Strong"/>
          <w:b w:val="0"/>
          <w:bCs w:val="0"/>
        </w:rPr>
        <w:t>Whereas,</w:t>
      </w:r>
      <w:proofErr w:type="gramEnd"/>
      <w:r>
        <w:rPr>
          <w:rStyle w:val="Strong"/>
          <w:b w:val="0"/>
          <w:bCs w:val="0"/>
        </w:rPr>
        <w:t xml:space="preserve"> </w:t>
      </w:r>
      <w:r w:rsidRPr="007C65CB">
        <w:rPr>
          <w:rStyle w:val="Strong"/>
          <w:b w:val="0"/>
          <w:bCs w:val="0"/>
        </w:rPr>
        <w:t xml:space="preserve">Backwater valves stop contaminated water from getting back into homes but installation costs for installation range from $3,000 to $5,000 for one-story buildings and $3,750 to $5,500 for small two-story structures, according to the </w:t>
      </w:r>
      <w:r>
        <w:rPr>
          <w:rStyle w:val="Strong"/>
          <w:b w:val="0"/>
          <w:bCs w:val="0"/>
        </w:rPr>
        <w:t>DEP; and</w:t>
      </w:r>
    </w:p>
    <w:p w14:paraId="07AB38D6" w14:textId="0904CC48" w:rsidR="008143B1" w:rsidRDefault="008143B1" w:rsidP="003E71F9">
      <w:pPr>
        <w:pStyle w:val="NormalWeb"/>
        <w:spacing w:before="0" w:beforeAutospacing="0" w:after="0" w:afterAutospacing="0" w:line="480" w:lineRule="auto"/>
        <w:ind w:firstLine="720"/>
        <w:jc w:val="both"/>
      </w:pPr>
      <w:r>
        <w:t xml:space="preserve">Whereas, A.9342, sponsored by Assembly Member Khaleel Anderson and pending in the New York State Assembly, and companion bill S.8581, sponsored by State Senator Leroy Comrie and pending in the New York State Senate, would create a program to offer low- to no-interest loans </w:t>
      </w:r>
      <w:r w:rsidR="004D0C2A">
        <w:t xml:space="preserve">to property owners </w:t>
      </w:r>
      <w:r>
        <w:t>for hazard mitigation, cleanups, and upgrades of private sewers</w:t>
      </w:r>
      <w:r w:rsidR="007C65CB">
        <w:t>; and</w:t>
      </w:r>
    </w:p>
    <w:p w14:paraId="4EB01EDE" w14:textId="12AA68F0" w:rsidR="008143B1" w:rsidRDefault="007C65CB" w:rsidP="003E71F9">
      <w:pPr>
        <w:pStyle w:val="NormalWeb"/>
        <w:spacing w:before="0" w:beforeAutospacing="0" w:after="0" w:afterAutospacing="0" w:line="480" w:lineRule="auto"/>
        <w:ind w:firstLine="720"/>
        <w:jc w:val="both"/>
      </w:pPr>
      <w:proofErr w:type="gramStart"/>
      <w:r>
        <w:t>Whereas,</w:t>
      </w:r>
      <w:proofErr w:type="gramEnd"/>
      <w:r>
        <w:t xml:space="preserve"> </w:t>
      </w:r>
      <w:r w:rsidR="008143B1">
        <w:t>A.9342/S.8581 would cover up to 80% of the total costs associated with these essential sewer system enhancements</w:t>
      </w:r>
      <w:r>
        <w:t>; and</w:t>
      </w:r>
      <w:r w:rsidR="008143B1">
        <w:t xml:space="preserve"> </w:t>
      </w:r>
    </w:p>
    <w:p w14:paraId="559D07AC" w14:textId="630157B8" w:rsidR="008143B1" w:rsidRDefault="007C65CB" w:rsidP="003E71F9">
      <w:pPr>
        <w:pStyle w:val="NormalWeb"/>
        <w:spacing w:before="0" w:beforeAutospacing="0" w:after="0" w:afterAutospacing="0" w:line="480" w:lineRule="auto"/>
        <w:ind w:firstLine="720"/>
        <w:jc w:val="both"/>
      </w:pPr>
      <w:r>
        <w:t xml:space="preserve">Whereas, </w:t>
      </w:r>
      <w:r w:rsidR="008143B1">
        <w:t xml:space="preserve">Creating a program to address sewer backflow issues in New York will </w:t>
      </w:r>
      <w:r w:rsidR="00CC2F8B">
        <w:t xml:space="preserve">improve the </w:t>
      </w:r>
      <w:r w:rsidR="008143B1">
        <w:t>safety, financial stability, housing security, and well-being for impacted residents</w:t>
      </w:r>
      <w:r>
        <w:t xml:space="preserve">; </w:t>
      </w:r>
      <w:r w:rsidRPr="007C65CB">
        <w:t>now, therefore</w:t>
      </w:r>
      <w:r>
        <w:t>,</w:t>
      </w:r>
      <w:r w:rsidRPr="007C65CB">
        <w:t xml:space="preserve"> be it</w:t>
      </w:r>
    </w:p>
    <w:p w14:paraId="1A5D4397" w14:textId="62E23103" w:rsidR="007C65CB" w:rsidRDefault="007C65CB" w:rsidP="003E71F9">
      <w:pPr>
        <w:pStyle w:val="NormalWeb"/>
        <w:spacing w:before="0" w:beforeAutospacing="0" w:after="0" w:afterAutospacing="0" w:line="480" w:lineRule="auto"/>
        <w:ind w:firstLine="720"/>
        <w:jc w:val="both"/>
      </w:pPr>
      <w:r>
        <w:t xml:space="preserve">Resolved, </w:t>
      </w:r>
      <w:r w:rsidRPr="007C65CB">
        <w:t>That the Council of the City of New York calls on the New York State Legislature to pass, and the Governor to sign, A.</w:t>
      </w:r>
      <w:r w:rsidR="00CC1551">
        <w:t>9342</w:t>
      </w:r>
      <w:r w:rsidRPr="007C65CB">
        <w:t>/S.</w:t>
      </w:r>
      <w:r w:rsidR="00CC1551">
        <w:t>8581</w:t>
      </w:r>
      <w:r>
        <w:t xml:space="preserve">, </w:t>
      </w:r>
      <w:r w:rsidR="00504772">
        <w:t xml:space="preserve">in relation to </w:t>
      </w:r>
      <w:r w:rsidRPr="007C65CB">
        <w:t>expanding eligibility for participation in the resilient retrofits loan and gran</w:t>
      </w:r>
      <w:r w:rsidR="00504772">
        <w:t xml:space="preserve">t program and establishing </w:t>
      </w:r>
      <w:r w:rsidR="006D605D">
        <w:t>a fund to support that program.</w:t>
      </w:r>
    </w:p>
    <w:p w14:paraId="300EACCB" w14:textId="48E29CF3" w:rsidR="00504772" w:rsidRDefault="00504772" w:rsidP="00504772">
      <w:pPr>
        <w:pStyle w:val="NormalWeb"/>
        <w:spacing w:before="0" w:beforeAutospacing="0" w:after="0" w:afterAutospacing="0" w:line="480" w:lineRule="auto"/>
        <w:jc w:val="both"/>
      </w:pPr>
    </w:p>
    <w:p w14:paraId="38AC0060" w14:textId="1365F857" w:rsidR="00504772" w:rsidRPr="00194800" w:rsidRDefault="00504772" w:rsidP="00194800">
      <w:pPr>
        <w:pStyle w:val="NormalWeb"/>
        <w:spacing w:before="0" w:beforeAutospacing="0" w:after="0" w:afterAutospacing="0"/>
        <w:jc w:val="both"/>
        <w:rPr>
          <w:sz w:val="20"/>
          <w:szCs w:val="20"/>
        </w:rPr>
      </w:pPr>
      <w:r w:rsidRPr="00194800">
        <w:rPr>
          <w:sz w:val="20"/>
          <w:szCs w:val="20"/>
        </w:rPr>
        <w:t>JLC</w:t>
      </w:r>
    </w:p>
    <w:p w14:paraId="49F4DF59" w14:textId="63281771" w:rsidR="00504772" w:rsidRPr="00194800" w:rsidRDefault="00504772" w:rsidP="00194800">
      <w:pPr>
        <w:pStyle w:val="NormalWeb"/>
        <w:spacing w:before="0" w:beforeAutospacing="0" w:after="0" w:afterAutospacing="0"/>
        <w:jc w:val="both"/>
        <w:rPr>
          <w:sz w:val="20"/>
          <w:szCs w:val="20"/>
        </w:rPr>
      </w:pPr>
      <w:r w:rsidRPr="00194800">
        <w:rPr>
          <w:sz w:val="20"/>
          <w:szCs w:val="20"/>
        </w:rPr>
        <w:t xml:space="preserve">LS </w:t>
      </w:r>
      <w:r w:rsidR="00194800" w:rsidRPr="00194800">
        <w:rPr>
          <w:sz w:val="20"/>
          <w:szCs w:val="20"/>
        </w:rPr>
        <w:t>#</w:t>
      </w:r>
      <w:r w:rsidR="00FA5907" w:rsidRPr="00194800">
        <w:rPr>
          <w:sz w:val="20"/>
          <w:szCs w:val="20"/>
        </w:rPr>
        <w:t>16132</w:t>
      </w:r>
    </w:p>
    <w:p w14:paraId="0D879AF4" w14:textId="0D956CCA" w:rsidR="00A83625" w:rsidRPr="00194800" w:rsidRDefault="00194800" w:rsidP="00194800">
      <w:pPr>
        <w:spacing w:after="0" w:line="240" w:lineRule="auto"/>
        <w:jc w:val="both"/>
        <w:rPr>
          <w:sz w:val="20"/>
          <w:szCs w:val="18"/>
        </w:rPr>
      </w:pPr>
      <w:r w:rsidRPr="00194800">
        <w:rPr>
          <w:sz w:val="20"/>
          <w:szCs w:val="18"/>
        </w:rPr>
        <w:t>Res. #0341-2024</w:t>
      </w:r>
    </w:p>
    <w:p w14:paraId="6A3D26DE" w14:textId="4708FBEC" w:rsidR="00194800" w:rsidRPr="00194800" w:rsidRDefault="00194800" w:rsidP="00194800">
      <w:pPr>
        <w:spacing w:after="0" w:line="240" w:lineRule="auto"/>
        <w:jc w:val="both"/>
        <w:rPr>
          <w:sz w:val="20"/>
          <w:szCs w:val="18"/>
        </w:rPr>
      </w:pPr>
      <w:r w:rsidRPr="00194800">
        <w:rPr>
          <w:sz w:val="20"/>
          <w:szCs w:val="18"/>
        </w:rPr>
        <w:t>1/2/2026 11:42 AM</w:t>
      </w:r>
    </w:p>
    <w:sectPr w:rsidR="00194800" w:rsidRPr="00194800">
      <w:footerReference w:type="default" r:id="rId7"/>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B597B" w14:textId="77777777" w:rsidR="00552225" w:rsidRDefault="00552225" w:rsidP="00EF766B">
      <w:pPr>
        <w:spacing w:after="0" w:line="240" w:lineRule="auto"/>
      </w:pPr>
      <w:r>
        <w:separator/>
      </w:r>
    </w:p>
  </w:endnote>
  <w:endnote w:type="continuationSeparator" w:id="0">
    <w:p w14:paraId="4B1F5614" w14:textId="77777777" w:rsidR="00552225" w:rsidRDefault="00552225" w:rsidP="00EF7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139875"/>
      <w:docPartObj>
        <w:docPartGallery w:val="Page Numbers (Bottom of Page)"/>
        <w:docPartUnique/>
      </w:docPartObj>
    </w:sdtPr>
    <w:sdtEndPr>
      <w:rPr>
        <w:noProof/>
      </w:rPr>
    </w:sdtEndPr>
    <w:sdtContent>
      <w:p w14:paraId="1786EDF0" w14:textId="1EB9B9C4" w:rsidR="00EF766B" w:rsidRDefault="00EF76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E8CE23" w14:textId="77777777" w:rsidR="00EF766B" w:rsidRDefault="00EF7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7C2BD" w14:textId="77777777" w:rsidR="00552225" w:rsidRDefault="00552225" w:rsidP="00EF766B">
      <w:pPr>
        <w:spacing w:after="0" w:line="240" w:lineRule="auto"/>
      </w:pPr>
      <w:r>
        <w:separator/>
      </w:r>
    </w:p>
  </w:footnote>
  <w:footnote w:type="continuationSeparator" w:id="0">
    <w:p w14:paraId="51E28E60" w14:textId="77777777" w:rsidR="00552225" w:rsidRDefault="00552225" w:rsidP="00EF76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3B1"/>
    <w:rsid w:val="00041753"/>
    <w:rsid w:val="000A3B26"/>
    <w:rsid w:val="000F65E3"/>
    <w:rsid w:val="00170657"/>
    <w:rsid w:val="00194800"/>
    <w:rsid w:val="001C0281"/>
    <w:rsid w:val="00245F22"/>
    <w:rsid w:val="002609DD"/>
    <w:rsid w:val="002A07C9"/>
    <w:rsid w:val="002E2BBE"/>
    <w:rsid w:val="0031020F"/>
    <w:rsid w:val="003241C8"/>
    <w:rsid w:val="00352FE6"/>
    <w:rsid w:val="003D658C"/>
    <w:rsid w:val="003E71F9"/>
    <w:rsid w:val="004039BC"/>
    <w:rsid w:val="004818E0"/>
    <w:rsid w:val="004C6D7B"/>
    <w:rsid w:val="004D0C2A"/>
    <w:rsid w:val="00504772"/>
    <w:rsid w:val="00552225"/>
    <w:rsid w:val="005A2741"/>
    <w:rsid w:val="006313E2"/>
    <w:rsid w:val="00655090"/>
    <w:rsid w:val="00696B9D"/>
    <w:rsid w:val="006D605D"/>
    <w:rsid w:val="007226AF"/>
    <w:rsid w:val="00752485"/>
    <w:rsid w:val="0075623D"/>
    <w:rsid w:val="007A5A01"/>
    <w:rsid w:val="007C65CB"/>
    <w:rsid w:val="007D1043"/>
    <w:rsid w:val="007F0186"/>
    <w:rsid w:val="008143B1"/>
    <w:rsid w:val="00995D0D"/>
    <w:rsid w:val="009B3799"/>
    <w:rsid w:val="009C4E61"/>
    <w:rsid w:val="009E1841"/>
    <w:rsid w:val="00A83625"/>
    <w:rsid w:val="00A83DB5"/>
    <w:rsid w:val="00A9435B"/>
    <w:rsid w:val="00A96A05"/>
    <w:rsid w:val="00BA7EA2"/>
    <w:rsid w:val="00C20EDF"/>
    <w:rsid w:val="00C47C00"/>
    <w:rsid w:val="00CC1551"/>
    <w:rsid w:val="00CC2F8B"/>
    <w:rsid w:val="00CD295C"/>
    <w:rsid w:val="00D106A8"/>
    <w:rsid w:val="00E33EC4"/>
    <w:rsid w:val="00E40254"/>
    <w:rsid w:val="00E90F51"/>
    <w:rsid w:val="00EA684B"/>
    <w:rsid w:val="00EF766B"/>
    <w:rsid w:val="00F136B7"/>
    <w:rsid w:val="00FA5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9E5FD"/>
  <w15:chartTrackingRefBased/>
  <w15:docId w15:val="{97848B17-A9ED-43BA-AEC3-3FCC9B7FF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800"/>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43B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143B1"/>
    <w:rPr>
      <w:b/>
      <w:bCs/>
    </w:rPr>
  </w:style>
  <w:style w:type="character" w:styleId="CommentReference">
    <w:name w:val="annotation reference"/>
    <w:basedOn w:val="DefaultParagraphFont"/>
    <w:uiPriority w:val="99"/>
    <w:semiHidden/>
    <w:unhideWhenUsed/>
    <w:rsid w:val="004D0C2A"/>
    <w:rPr>
      <w:sz w:val="16"/>
      <w:szCs w:val="16"/>
    </w:rPr>
  </w:style>
  <w:style w:type="paragraph" w:styleId="CommentText">
    <w:name w:val="annotation text"/>
    <w:basedOn w:val="Normal"/>
    <w:link w:val="CommentTextChar"/>
    <w:uiPriority w:val="99"/>
    <w:semiHidden/>
    <w:unhideWhenUsed/>
    <w:rsid w:val="004D0C2A"/>
    <w:pPr>
      <w:spacing w:line="240" w:lineRule="auto"/>
    </w:pPr>
    <w:rPr>
      <w:sz w:val="20"/>
      <w:szCs w:val="20"/>
    </w:rPr>
  </w:style>
  <w:style w:type="character" w:customStyle="1" w:styleId="CommentTextChar">
    <w:name w:val="Comment Text Char"/>
    <w:basedOn w:val="DefaultParagraphFont"/>
    <w:link w:val="CommentText"/>
    <w:uiPriority w:val="99"/>
    <w:semiHidden/>
    <w:rsid w:val="004D0C2A"/>
    <w:rPr>
      <w:sz w:val="20"/>
      <w:szCs w:val="20"/>
    </w:rPr>
  </w:style>
  <w:style w:type="paragraph" w:styleId="CommentSubject">
    <w:name w:val="annotation subject"/>
    <w:basedOn w:val="CommentText"/>
    <w:next w:val="CommentText"/>
    <w:link w:val="CommentSubjectChar"/>
    <w:uiPriority w:val="99"/>
    <w:semiHidden/>
    <w:unhideWhenUsed/>
    <w:rsid w:val="004D0C2A"/>
    <w:rPr>
      <w:b/>
      <w:bCs/>
    </w:rPr>
  </w:style>
  <w:style w:type="character" w:customStyle="1" w:styleId="CommentSubjectChar">
    <w:name w:val="Comment Subject Char"/>
    <w:basedOn w:val="CommentTextChar"/>
    <w:link w:val="CommentSubject"/>
    <w:uiPriority w:val="99"/>
    <w:semiHidden/>
    <w:rsid w:val="004D0C2A"/>
    <w:rPr>
      <w:b/>
      <w:bCs/>
      <w:sz w:val="20"/>
      <w:szCs w:val="20"/>
    </w:rPr>
  </w:style>
  <w:style w:type="paragraph" w:styleId="BalloonText">
    <w:name w:val="Balloon Text"/>
    <w:basedOn w:val="Normal"/>
    <w:link w:val="BalloonTextChar"/>
    <w:uiPriority w:val="99"/>
    <w:semiHidden/>
    <w:unhideWhenUsed/>
    <w:rsid w:val="004D0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C2A"/>
    <w:rPr>
      <w:rFonts w:ascii="Segoe UI" w:hAnsi="Segoe UI" w:cs="Segoe UI"/>
      <w:sz w:val="18"/>
      <w:szCs w:val="18"/>
    </w:rPr>
  </w:style>
  <w:style w:type="character" w:styleId="Hyperlink">
    <w:name w:val="Hyperlink"/>
    <w:basedOn w:val="DefaultParagraphFont"/>
    <w:uiPriority w:val="99"/>
    <w:unhideWhenUsed/>
    <w:rsid w:val="00995D0D"/>
    <w:rPr>
      <w:color w:val="0563C1" w:themeColor="hyperlink"/>
      <w:u w:val="single"/>
    </w:rPr>
  </w:style>
  <w:style w:type="paragraph" w:styleId="Revision">
    <w:name w:val="Revision"/>
    <w:hidden/>
    <w:uiPriority w:val="99"/>
    <w:semiHidden/>
    <w:rsid w:val="004039BC"/>
    <w:pPr>
      <w:spacing w:after="0" w:line="240" w:lineRule="auto"/>
    </w:pPr>
  </w:style>
  <w:style w:type="paragraph" w:styleId="Header">
    <w:name w:val="header"/>
    <w:basedOn w:val="Normal"/>
    <w:link w:val="HeaderChar"/>
    <w:uiPriority w:val="99"/>
    <w:unhideWhenUsed/>
    <w:rsid w:val="00EF76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766B"/>
    <w:rPr>
      <w:rFonts w:ascii="Times New Roman" w:hAnsi="Times New Roman"/>
      <w:sz w:val="24"/>
    </w:rPr>
  </w:style>
  <w:style w:type="paragraph" w:styleId="Footer">
    <w:name w:val="footer"/>
    <w:basedOn w:val="Normal"/>
    <w:link w:val="FooterChar"/>
    <w:uiPriority w:val="99"/>
    <w:unhideWhenUsed/>
    <w:rsid w:val="00EF7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766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5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Delancey, Thaddea</cp:lastModifiedBy>
  <cp:revision>12</cp:revision>
  <dcterms:created xsi:type="dcterms:W3CDTF">2026-02-18T17:20:00Z</dcterms:created>
  <dcterms:modified xsi:type="dcterms:W3CDTF">2026-07-29T19:01:00Z</dcterms:modified>
</cp:coreProperties>
</file>