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1B5AF7" w14:textId="6ACC7C11" w:rsidR="00FF614E" w:rsidRPr="000A7E78" w:rsidRDefault="00FF614E" w:rsidP="00FF614E">
      <w:pPr>
        <w:pStyle w:val="paragraph"/>
        <w:spacing w:before="0" w:beforeAutospacing="0" w:after="0" w:afterAutospacing="0"/>
        <w:jc w:val="both"/>
        <w:textAlignment w:val="baseline"/>
      </w:pPr>
      <w:r w:rsidRPr="000A7E78">
        <w:rPr>
          <w:rStyle w:val="eop"/>
          <w:rFonts w:eastAsiaTheme="majorEastAsia"/>
        </w:rPr>
        <w:t> </w:t>
      </w:r>
    </w:p>
    <w:p w14:paraId="7A7DB2DC" w14:textId="77777777" w:rsidR="00FF614E" w:rsidRPr="000A7E78" w:rsidRDefault="00FF614E" w:rsidP="00FF614E">
      <w:pPr>
        <w:pStyle w:val="paragraph"/>
        <w:spacing w:before="0" w:beforeAutospacing="0" w:after="0" w:afterAutospacing="0"/>
        <w:jc w:val="center"/>
        <w:textAlignment w:val="baseline"/>
      </w:pPr>
      <w:r w:rsidRPr="000A7E78">
        <w:rPr>
          <w:rStyle w:val="normaltextrun"/>
          <w:rFonts w:eastAsiaTheme="majorEastAsia"/>
          <w:b/>
          <w:bCs/>
        </w:rPr>
        <w:t>THE COUNCIL OF THE CITY OF NEW YORK</w:t>
      </w:r>
      <w:r w:rsidRPr="000A7E78">
        <w:rPr>
          <w:rStyle w:val="eop"/>
          <w:rFonts w:eastAsiaTheme="majorEastAsia"/>
        </w:rPr>
        <w:t> </w:t>
      </w:r>
    </w:p>
    <w:p w14:paraId="434388F3" w14:textId="59C255FA" w:rsidR="00FF614E" w:rsidRPr="000A7E78" w:rsidRDefault="00FF614E" w:rsidP="00FF614E">
      <w:pPr>
        <w:pStyle w:val="paragraph"/>
        <w:spacing w:before="0" w:beforeAutospacing="0" w:after="0" w:afterAutospacing="0"/>
        <w:jc w:val="center"/>
        <w:textAlignment w:val="baseline"/>
      </w:pPr>
      <w:r w:rsidRPr="000A7E78">
        <w:rPr>
          <w:rStyle w:val="normaltextrun"/>
          <w:rFonts w:eastAsiaTheme="majorEastAsia"/>
          <w:b/>
          <w:bCs/>
        </w:rPr>
        <w:t>RESOLUTION NO. ____</w:t>
      </w:r>
      <w:r w:rsidRPr="000A7E78">
        <w:rPr>
          <w:rStyle w:val="eop"/>
          <w:rFonts w:eastAsiaTheme="majorEastAsia"/>
        </w:rPr>
        <w:t> </w:t>
      </w:r>
    </w:p>
    <w:p w14:paraId="10E9A2D4" w14:textId="77777777" w:rsidR="00FF614E" w:rsidRPr="000A7E78" w:rsidRDefault="00FF614E" w:rsidP="00FF614E">
      <w:pPr>
        <w:pStyle w:val="paragraph"/>
        <w:spacing w:before="0" w:beforeAutospacing="0" w:after="0" w:afterAutospacing="0"/>
        <w:jc w:val="both"/>
        <w:textAlignment w:val="baseline"/>
      </w:pPr>
      <w:r w:rsidRPr="000A7E78">
        <w:rPr>
          <w:rStyle w:val="eop"/>
          <w:rFonts w:eastAsiaTheme="majorEastAsia"/>
        </w:rPr>
        <w:t> </w:t>
      </w:r>
    </w:p>
    <w:p w14:paraId="6E185C9B" w14:textId="47147020" w:rsidR="00FF614E" w:rsidRPr="000A7E78" w:rsidRDefault="00FF614E" w:rsidP="00FF614E">
      <w:pPr>
        <w:pStyle w:val="paragraph"/>
        <w:spacing w:before="0" w:beforeAutospacing="0" w:after="0" w:afterAutospacing="0"/>
        <w:jc w:val="both"/>
        <w:textAlignment w:val="baseline"/>
      </w:pPr>
      <w:r w:rsidRPr="000A7E78">
        <w:rPr>
          <w:rStyle w:val="normaltextrun"/>
          <w:rFonts w:eastAsiaTheme="majorEastAsia"/>
          <w:b/>
          <w:bCs/>
        </w:rPr>
        <w:t xml:space="preserve">Resolution approving the decision of the City Planning Commission on ULURP No. </w:t>
      </w:r>
      <w:r w:rsidRPr="000A7E78">
        <w:rPr>
          <w:rStyle w:val="normaltextrun"/>
          <w:rFonts w:eastAsiaTheme="majorEastAsia"/>
          <w:b/>
          <w:bCs/>
          <w:color w:val="000000"/>
          <w:shd w:val="clear" w:color="auto" w:fill="FFFFFF"/>
        </w:rPr>
        <w:t>C</w:t>
      </w:r>
      <w:r w:rsidR="00896EAB">
        <w:rPr>
          <w:rStyle w:val="normaltextrun"/>
          <w:rFonts w:eastAsiaTheme="majorEastAsia"/>
          <w:b/>
          <w:bCs/>
          <w:color w:val="000000"/>
          <w:shd w:val="clear" w:color="auto" w:fill="FFFFFF"/>
        </w:rPr>
        <w:t> </w:t>
      </w:r>
      <w:r w:rsidRPr="000A7E78">
        <w:rPr>
          <w:rStyle w:val="normaltextrun"/>
          <w:rFonts w:eastAsiaTheme="majorEastAsia"/>
          <w:b/>
          <w:bCs/>
          <w:color w:val="000000"/>
          <w:shd w:val="clear" w:color="auto" w:fill="FFFFFF"/>
        </w:rPr>
        <w:t>2</w:t>
      </w:r>
      <w:r w:rsidR="00C1087B" w:rsidRPr="000A7E78">
        <w:rPr>
          <w:rStyle w:val="normaltextrun"/>
          <w:rFonts w:eastAsiaTheme="majorEastAsia"/>
          <w:b/>
          <w:bCs/>
          <w:color w:val="000000"/>
          <w:shd w:val="clear" w:color="auto" w:fill="FFFFFF"/>
        </w:rPr>
        <w:t>6</w:t>
      </w:r>
      <w:r w:rsidR="0050345F" w:rsidRPr="000A7E78">
        <w:rPr>
          <w:rStyle w:val="normaltextrun"/>
          <w:rFonts w:eastAsiaTheme="majorEastAsia"/>
          <w:b/>
          <w:bCs/>
          <w:color w:val="000000"/>
          <w:shd w:val="clear" w:color="auto" w:fill="FFFFFF"/>
        </w:rPr>
        <w:t>01</w:t>
      </w:r>
      <w:r w:rsidR="00C1087B" w:rsidRPr="000A7E78">
        <w:rPr>
          <w:rStyle w:val="normaltextrun"/>
          <w:rFonts w:eastAsiaTheme="majorEastAsia"/>
          <w:b/>
          <w:bCs/>
          <w:color w:val="000000"/>
          <w:shd w:val="clear" w:color="auto" w:fill="FFFFFF"/>
        </w:rPr>
        <w:t>05</w:t>
      </w:r>
      <w:r w:rsidR="00896EAB">
        <w:rPr>
          <w:rStyle w:val="normaltextrun"/>
          <w:rFonts w:eastAsiaTheme="majorEastAsia"/>
          <w:b/>
          <w:bCs/>
          <w:color w:val="000000"/>
          <w:shd w:val="clear" w:color="auto" w:fill="FFFFFF"/>
        </w:rPr>
        <w:t> </w:t>
      </w:r>
      <w:r w:rsidRPr="000A7E78">
        <w:rPr>
          <w:rStyle w:val="normaltextrun"/>
          <w:rFonts w:eastAsiaTheme="majorEastAsia"/>
          <w:b/>
          <w:bCs/>
          <w:color w:val="000000"/>
          <w:shd w:val="clear" w:color="auto" w:fill="FFFFFF"/>
        </w:rPr>
        <w:t>ZMK</w:t>
      </w:r>
      <w:r w:rsidRPr="000A7E78">
        <w:rPr>
          <w:rStyle w:val="normaltextrun"/>
          <w:rFonts w:eastAsiaTheme="majorEastAsia"/>
          <w:b/>
          <w:bCs/>
        </w:rPr>
        <w:t>,</w:t>
      </w:r>
      <w:r w:rsidR="00930CC8" w:rsidRPr="000A7E78">
        <w:rPr>
          <w:rStyle w:val="normaltextrun"/>
          <w:rFonts w:eastAsiaTheme="majorEastAsia"/>
          <w:b/>
          <w:bCs/>
        </w:rPr>
        <w:t xml:space="preserve"> for </w:t>
      </w:r>
      <w:r w:rsidRPr="000A7E78">
        <w:rPr>
          <w:rStyle w:val="normaltextrun"/>
          <w:rFonts w:eastAsiaTheme="majorEastAsia"/>
          <w:b/>
          <w:bCs/>
        </w:rPr>
        <w:t xml:space="preserve">a Zoning Map amendment (L.U. No. </w:t>
      </w:r>
      <w:r w:rsidR="00C1087B" w:rsidRPr="000A7E78">
        <w:rPr>
          <w:rStyle w:val="normaltextrun"/>
          <w:rFonts w:eastAsiaTheme="majorEastAsia"/>
          <w:b/>
          <w:bCs/>
        </w:rPr>
        <w:t>67</w:t>
      </w:r>
      <w:r w:rsidRPr="000A7E78">
        <w:rPr>
          <w:rStyle w:val="normaltextrun"/>
          <w:rFonts w:eastAsiaTheme="majorEastAsia"/>
          <w:b/>
          <w:bCs/>
        </w:rPr>
        <w:t>).</w:t>
      </w:r>
    </w:p>
    <w:p w14:paraId="37A58BFD" w14:textId="77777777" w:rsidR="00FF614E" w:rsidRPr="000A7E78" w:rsidRDefault="00FF614E" w:rsidP="00FF614E">
      <w:pPr>
        <w:pStyle w:val="paragraph"/>
        <w:spacing w:before="0" w:beforeAutospacing="0" w:after="0" w:afterAutospacing="0"/>
        <w:jc w:val="both"/>
        <w:textAlignment w:val="baseline"/>
      </w:pPr>
      <w:r w:rsidRPr="000A7E78">
        <w:rPr>
          <w:rStyle w:val="eop"/>
          <w:rFonts w:eastAsiaTheme="majorEastAsia"/>
        </w:rPr>
        <w:t> </w:t>
      </w:r>
    </w:p>
    <w:p w14:paraId="2034734F" w14:textId="0D4E1200" w:rsidR="00FF614E" w:rsidRPr="000A7E78" w:rsidRDefault="00FF614E" w:rsidP="00844126">
      <w:pPr>
        <w:pStyle w:val="paragraph"/>
        <w:widowControl w:val="0"/>
        <w:spacing w:before="0" w:beforeAutospacing="0" w:after="240" w:afterAutospacing="0"/>
        <w:jc w:val="both"/>
        <w:textAlignment w:val="baseline"/>
      </w:pPr>
      <w:r w:rsidRPr="000A7E78">
        <w:rPr>
          <w:rStyle w:val="normaltextrun"/>
          <w:rFonts w:eastAsiaTheme="majorEastAsia"/>
          <w:b/>
          <w:bCs/>
        </w:rPr>
        <w:t xml:space="preserve">By Council Members </w:t>
      </w:r>
      <w:r w:rsidR="00C1087B" w:rsidRPr="000A7E78">
        <w:rPr>
          <w:rStyle w:val="normaltextrun"/>
          <w:rFonts w:eastAsiaTheme="majorEastAsia"/>
          <w:b/>
          <w:bCs/>
        </w:rPr>
        <w:t>Riley</w:t>
      </w:r>
      <w:r w:rsidRPr="000A7E78">
        <w:rPr>
          <w:rStyle w:val="normaltextrun"/>
          <w:rFonts w:eastAsiaTheme="majorEastAsia"/>
          <w:b/>
          <w:bCs/>
        </w:rPr>
        <w:t xml:space="preserve"> and </w:t>
      </w:r>
      <w:r w:rsidR="00C1087B" w:rsidRPr="000A7E78">
        <w:rPr>
          <w:rStyle w:val="normaltextrun"/>
          <w:rFonts w:eastAsiaTheme="majorEastAsia"/>
          <w:b/>
          <w:bCs/>
        </w:rPr>
        <w:t>Louis</w:t>
      </w:r>
    </w:p>
    <w:p w14:paraId="240826BE" w14:textId="2B9B7D7C" w:rsidR="00C1087B" w:rsidRPr="000A7E78" w:rsidRDefault="00FF614E" w:rsidP="00844126">
      <w:pPr>
        <w:pStyle w:val="paragraph"/>
        <w:widowControl w:val="0"/>
        <w:spacing w:before="0" w:beforeAutospacing="0" w:after="240" w:afterAutospacing="0"/>
        <w:ind w:firstLine="720"/>
        <w:jc w:val="both"/>
        <w:textAlignment w:val="baseline"/>
        <w:rPr>
          <w:rStyle w:val="normaltextrun"/>
          <w:rFonts w:eastAsiaTheme="majorEastAsia"/>
        </w:rPr>
      </w:pPr>
      <w:r w:rsidRPr="6F39716A">
        <w:rPr>
          <w:rStyle w:val="normaltextrun"/>
          <w:rFonts w:eastAsiaTheme="majorEastAsia"/>
        </w:rPr>
        <w:t>WHEREAS</w:t>
      </w:r>
      <w:bookmarkStart w:id="0" w:name="_Hlk213198447"/>
      <w:r w:rsidRPr="6F39716A">
        <w:rPr>
          <w:rStyle w:val="normaltextrun"/>
          <w:rFonts w:eastAsiaTheme="majorEastAsia"/>
        </w:rPr>
        <w:t xml:space="preserve">, </w:t>
      </w:r>
      <w:r w:rsidR="00C1087B" w:rsidRPr="6F39716A">
        <w:rPr>
          <w:rStyle w:val="normaltextrun"/>
          <w:rFonts w:eastAsiaTheme="majorEastAsia"/>
        </w:rPr>
        <w:t xml:space="preserve">GoQuay LLC and the NYS Metropolitan Transportation Authority </w:t>
      </w:r>
      <w:r w:rsidR="1F5C833C" w:rsidRPr="6F39716A">
        <w:rPr>
          <w:rStyle w:val="normaltextrun"/>
          <w:rFonts w:eastAsiaTheme="majorEastAsia"/>
        </w:rPr>
        <w:t xml:space="preserve">filed an application </w:t>
      </w:r>
      <w:r w:rsidR="00C1087B" w:rsidRPr="6F39716A">
        <w:rPr>
          <w:rStyle w:val="normaltextrun"/>
          <w:rFonts w:eastAsiaTheme="majorEastAsia"/>
        </w:rPr>
        <w:t xml:space="preserve">pursuant to Sections 197-c and </w:t>
      </w:r>
      <w:r w:rsidR="3307FB34" w:rsidRPr="6F39716A">
        <w:rPr>
          <w:rStyle w:val="normaltextrun"/>
          <w:rFonts w:eastAsiaTheme="majorEastAsia"/>
        </w:rPr>
        <w:t>201</w:t>
      </w:r>
      <w:r w:rsidR="00C1087B" w:rsidRPr="6F39716A">
        <w:rPr>
          <w:rStyle w:val="normaltextrun"/>
          <w:rFonts w:eastAsiaTheme="majorEastAsia"/>
        </w:rPr>
        <w:t xml:space="preserve"> of the New York City Charter for an amendment of the Zoning Map, Section No. 12c: changing from an M3-1 District to an R6 District, changing from an R6 District to an R8 District, changing from an M3-1 District to an R8 District and establishing with</w:t>
      </w:r>
      <w:r w:rsidR="2A52E43C" w:rsidRPr="6F39716A">
        <w:rPr>
          <w:rStyle w:val="normaltextrun"/>
          <w:rFonts w:eastAsiaTheme="majorEastAsia"/>
        </w:rPr>
        <w:t>in</w:t>
      </w:r>
      <w:r w:rsidR="00C1087B" w:rsidRPr="6F39716A">
        <w:rPr>
          <w:rStyle w:val="normaltextrun"/>
          <w:rFonts w:eastAsiaTheme="majorEastAsia"/>
        </w:rPr>
        <w:t xml:space="preserve"> a portion of the proposed R8 District a C2-4 District,</w:t>
      </w:r>
      <w:r w:rsidR="09DDA3E8" w:rsidRPr="6F39716A">
        <w:rPr>
          <w:rStyle w:val="normaltextrun"/>
          <w:rFonts w:eastAsiaTheme="majorEastAsia"/>
        </w:rPr>
        <w:t xml:space="preserve"> which in conjunction with the related applications would facilitate a proposed mixed-use large-scale general development</w:t>
      </w:r>
      <w:r w:rsidR="6EA6AF81" w:rsidRPr="6F39716A">
        <w:rPr>
          <w:rStyle w:val="normaltextrun"/>
          <w:rFonts w:eastAsiaTheme="majorEastAsia"/>
        </w:rPr>
        <w:t xml:space="preserve"> containing residential, commercial and community facility uses</w:t>
      </w:r>
      <w:r w:rsidR="08C4BC42" w:rsidRPr="6F39716A">
        <w:rPr>
          <w:rStyle w:val="normaltextrun"/>
          <w:rFonts w:eastAsiaTheme="majorEastAsia"/>
        </w:rPr>
        <w:t xml:space="preserve"> in</w:t>
      </w:r>
      <w:r w:rsidR="00BB5DD4" w:rsidRPr="6F39716A">
        <w:rPr>
          <w:rStyle w:val="normaltextrun"/>
          <w:rFonts w:eastAsiaTheme="majorEastAsia"/>
        </w:rPr>
        <w:t xml:space="preserve"> the</w:t>
      </w:r>
      <w:r w:rsidR="00C1087B" w:rsidRPr="6F39716A">
        <w:rPr>
          <w:rStyle w:val="normaltextrun"/>
          <w:rFonts w:eastAsiaTheme="majorEastAsia"/>
        </w:rPr>
        <w:t xml:space="preserve"> Borough of Brooklyn, Community District 1 (ULURP No. C 260105 ZMK) (the "Application");</w:t>
      </w:r>
      <w:bookmarkEnd w:id="0"/>
    </w:p>
    <w:p w14:paraId="4C03DDD6" w14:textId="0ADD9117" w:rsidR="00A5676D" w:rsidRPr="000A7E78" w:rsidRDefault="00FF614E" w:rsidP="00844126">
      <w:pPr>
        <w:pStyle w:val="paragraph"/>
        <w:widowControl w:val="0"/>
        <w:spacing w:before="0" w:beforeAutospacing="0" w:after="240" w:afterAutospacing="0"/>
        <w:ind w:firstLine="720"/>
        <w:jc w:val="both"/>
        <w:textAlignment w:val="baseline"/>
        <w:rPr>
          <w:rFonts w:eastAsiaTheme="majorEastAsia"/>
        </w:rPr>
      </w:pPr>
      <w:r w:rsidRPr="000A7E78">
        <w:rPr>
          <w:rStyle w:val="normaltextrun"/>
          <w:rFonts w:eastAsiaTheme="majorEastAsia"/>
        </w:rPr>
        <w:t xml:space="preserve">WHEREAS, the City Planning Commission filed with the Council on </w:t>
      </w:r>
      <w:r w:rsidR="002007E7" w:rsidRPr="000A7E78">
        <w:rPr>
          <w:rStyle w:val="normaltextrun"/>
          <w:rFonts w:eastAsiaTheme="majorEastAsia"/>
        </w:rPr>
        <w:t>May 13</w:t>
      </w:r>
      <w:r w:rsidRPr="000A7E78">
        <w:rPr>
          <w:rStyle w:val="normaltextrun"/>
          <w:rFonts w:eastAsiaTheme="majorEastAsia"/>
        </w:rPr>
        <w:t>, 202</w:t>
      </w:r>
      <w:r w:rsidR="002007E7" w:rsidRPr="000A7E78">
        <w:rPr>
          <w:rStyle w:val="normaltextrun"/>
          <w:rFonts w:eastAsiaTheme="majorEastAsia"/>
        </w:rPr>
        <w:t>6,</w:t>
      </w:r>
      <w:r w:rsidRPr="000A7E78">
        <w:rPr>
          <w:rStyle w:val="normaltextrun"/>
          <w:rFonts w:eastAsiaTheme="majorEastAsia"/>
        </w:rPr>
        <w:t xml:space="preserve"> its decision dated </w:t>
      </w:r>
      <w:r w:rsidR="002007E7" w:rsidRPr="000A7E78">
        <w:rPr>
          <w:rStyle w:val="normaltextrun"/>
          <w:rFonts w:eastAsiaTheme="majorEastAsia"/>
        </w:rPr>
        <w:t>May 13</w:t>
      </w:r>
      <w:r w:rsidRPr="000A7E78">
        <w:rPr>
          <w:rStyle w:val="normaltextrun"/>
          <w:rFonts w:eastAsiaTheme="majorEastAsia"/>
        </w:rPr>
        <w:t>, 202</w:t>
      </w:r>
      <w:r w:rsidR="002007E7" w:rsidRPr="000A7E78">
        <w:rPr>
          <w:rStyle w:val="normaltextrun"/>
          <w:rFonts w:eastAsiaTheme="majorEastAsia"/>
        </w:rPr>
        <w:t>6</w:t>
      </w:r>
      <w:r w:rsidRPr="000A7E78">
        <w:rPr>
          <w:rStyle w:val="normaltextrun"/>
          <w:rFonts w:eastAsiaTheme="majorEastAsia"/>
        </w:rPr>
        <w:t xml:space="preserve"> (the "Decision") on the Application;</w:t>
      </w:r>
      <w:bookmarkStart w:id="1" w:name="_Hlk213198803"/>
    </w:p>
    <w:p w14:paraId="2E0E4745" w14:textId="650BA679" w:rsidR="00FF614E" w:rsidRPr="000A7E78" w:rsidRDefault="17ECB77A" w:rsidP="6262EE45">
      <w:pPr>
        <w:pStyle w:val="paragraph"/>
        <w:widowControl w:val="0"/>
        <w:spacing w:before="0" w:beforeAutospacing="0" w:after="240" w:afterAutospacing="0"/>
        <w:ind w:firstLine="720"/>
        <w:jc w:val="both"/>
        <w:textAlignment w:val="baseline"/>
      </w:pPr>
      <w:r w:rsidRPr="6262EE45">
        <w:rPr>
          <w:rStyle w:val="normaltextrun"/>
          <w:rFonts w:eastAsiaTheme="majorEastAsia"/>
          <w:color w:val="000000" w:themeColor="text1"/>
        </w:rPr>
        <w:t>WHEREAS, the Application is related to application</w:t>
      </w:r>
      <w:r w:rsidR="67408350" w:rsidRPr="6262EE45">
        <w:rPr>
          <w:rStyle w:val="normaltextrun"/>
          <w:rFonts w:eastAsiaTheme="majorEastAsia"/>
          <w:color w:val="000000" w:themeColor="text1"/>
        </w:rPr>
        <w:t>s</w:t>
      </w:r>
      <w:r w:rsidRPr="6262EE45">
        <w:rPr>
          <w:rStyle w:val="normaltextrun"/>
          <w:rFonts w:eastAsiaTheme="majorEastAsia"/>
          <w:color w:val="000000" w:themeColor="text1"/>
        </w:rPr>
        <w:t xml:space="preserve"> </w:t>
      </w:r>
      <w:r w:rsidRPr="6262EE45">
        <w:rPr>
          <w:rStyle w:val="normaltextrun"/>
          <w:rFonts w:eastAsiaTheme="majorEastAsia"/>
        </w:rPr>
        <w:t>N 2</w:t>
      </w:r>
      <w:r w:rsidR="67408350" w:rsidRPr="6262EE45">
        <w:rPr>
          <w:rStyle w:val="normaltextrun"/>
          <w:rFonts w:eastAsiaTheme="majorEastAsia"/>
        </w:rPr>
        <w:t>60106</w:t>
      </w:r>
      <w:r w:rsidRPr="6262EE45">
        <w:rPr>
          <w:rStyle w:val="normaltextrun"/>
          <w:rFonts w:eastAsiaTheme="majorEastAsia"/>
        </w:rPr>
        <w:t xml:space="preserve"> ZRK</w:t>
      </w:r>
      <w:r w:rsidRPr="6262EE45">
        <w:rPr>
          <w:rStyle w:val="normaltextrun"/>
          <w:rFonts w:eastAsiaTheme="majorEastAsia"/>
          <w:color w:val="000000" w:themeColor="text1"/>
        </w:rPr>
        <w:t xml:space="preserve"> (L.U. No. </w:t>
      </w:r>
      <w:r w:rsidR="67408350" w:rsidRPr="6262EE45">
        <w:rPr>
          <w:rStyle w:val="normaltextrun"/>
          <w:rFonts w:eastAsiaTheme="majorEastAsia"/>
          <w:color w:val="000000" w:themeColor="text1"/>
        </w:rPr>
        <w:t>68</w:t>
      </w:r>
      <w:r w:rsidRPr="6262EE45">
        <w:rPr>
          <w:rStyle w:val="normaltextrun"/>
          <w:rFonts w:eastAsiaTheme="majorEastAsia"/>
          <w:color w:val="000000" w:themeColor="text1"/>
        </w:rPr>
        <w:t xml:space="preserve">), </w:t>
      </w:r>
      <w:r w:rsidR="1409366C">
        <w:t xml:space="preserve">amending provisions of </w:t>
      </w:r>
      <w:r w:rsidR="299D7303">
        <w:t>A</w:t>
      </w:r>
      <w:r w:rsidR="306F7D94">
        <w:t>rticle</w:t>
      </w:r>
      <w:r w:rsidR="1409366C">
        <w:t xml:space="preserve"> VI, Chapter 2 (Special Regulations Applying in the Waterfront Area)</w:t>
      </w:r>
      <w:r w:rsidR="289227BC">
        <w:t>,</w:t>
      </w:r>
      <w:r w:rsidR="1409366C">
        <w:t xml:space="preserve"> </w:t>
      </w:r>
      <w:r w:rsidR="50AAAA9E">
        <w:t>Article</w:t>
      </w:r>
      <w:r w:rsidR="1409366C">
        <w:t xml:space="preserve"> VII, Chapter 4 (Special Permits by the City Planning Commission)</w:t>
      </w:r>
      <w:r w:rsidR="289227BC">
        <w:t>,</w:t>
      </w:r>
      <w:r w:rsidR="1409366C">
        <w:t xml:space="preserve"> and A</w:t>
      </w:r>
      <w:r w:rsidR="21AA1392">
        <w:t xml:space="preserve">ppendix </w:t>
      </w:r>
      <w:r w:rsidR="1409366C">
        <w:t>F (Mandatory Inclusionary Housing Areas</w:t>
      </w:r>
      <w:r w:rsidR="360351AC">
        <w:t>)</w:t>
      </w:r>
      <w:r w:rsidR="39FB922E">
        <w:t xml:space="preserve"> of the Zoning Resolution</w:t>
      </w:r>
      <w:r w:rsidR="24F4057A">
        <w:t xml:space="preserve"> (</w:t>
      </w:r>
      <w:r w:rsidR="417D97C7">
        <w:t>“ZR”)</w:t>
      </w:r>
      <w:r w:rsidR="67408350">
        <w:t>; C</w:t>
      </w:r>
      <w:r w:rsidR="073B5A0E">
        <w:t> </w:t>
      </w:r>
      <w:r w:rsidR="67408350">
        <w:t>260107</w:t>
      </w:r>
      <w:r w:rsidR="073B5A0E">
        <w:t> </w:t>
      </w:r>
      <w:r w:rsidR="67408350">
        <w:t xml:space="preserve">ZSK (L.U. No. 69), </w:t>
      </w:r>
      <w:r w:rsidR="0F4462C5">
        <w:t xml:space="preserve">a </w:t>
      </w:r>
      <w:r w:rsidR="471BBEE0">
        <w:t>z</w:t>
      </w:r>
      <w:r w:rsidR="67408350">
        <w:t>oning special permit pursuant to ZR Section 74-743 to modify height and setback</w:t>
      </w:r>
      <w:r w:rsidR="2C7E837E">
        <w:t xml:space="preserve"> requirements</w:t>
      </w:r>
      <w:r w:rsidR="414D9D6E">
        <w:t xml:space="preserve">, maximum tower widths and sizes, and minimum waterfront yard </w:t>
      </w:r>
      <w:r w:rsidR="03C5B94D">
        <w:t>requirements</w:t>
      </w:r>
      <w:r w:rsidR="778DE5D4">
        <w:t>;</w:t>
      </w:r>
      <w:r w:rsidR="67408350">
        <w:t xml:space="preserve"> </w:t>
      </w:r>
      <w:r w:rsidR="003E6DD2">
        <w:t>and C</w:t>
      </w:r>
      <w:r w:rsidR="7861F9A1">
        <w:t> </w:t>
      </w:r>
      <w:r w:rsidR="003E6DD2">
        <w:t>250326</w:t>
      </w:r>
      <w:r w:rsidR="7861F9A1">
        <w:t> </w:t>
      </w:r>
      <w:r w:rsidR="003E6DD2">
        <w:t xml:space="preserve">MMK (L.U. No. 71), </w:t>
      </w:r>
      <w:r w:rsidR="21BDF358">
        <w:t xml:space="preserve">a </w:t>
      </w:r>
      <w:r w:rsidR="003E6DD2">
        <w:t xml:space="preserve">City Map change to remove the entirety of Block 2590, Lot 25 and the northern half of Former Quay Street as </w:t>
      </w:r>
      <w:r w:rsidR="6E356AE7">
        <w:t xml:space="preserve">designated </w:t>
      </w:r>
      <w:r w:rsidR="003E6DD2">
        <w:t>park in the City Map</w:t>
      </w:r>
      <w:r w:rsidR="3B4002D1">
        <w:t xml:space="preserve"> (collectively, the “Related A</w:t>
      </w:r>
      <w:r w:rsidR="6291ABF8">
        <w:t>ctions</w:t>
      </w:r>
      <w:r w:rsidR="3B4002D1">
        <w:t>”)</w:t>
      </w:r>
      <w:r w:rsidR="003E6DD2">
        <w:t>;</w:t>
      </w:r>
      <w:bookmarkEnd w:id="1"/>
    </w:p>
    <w:p w14:paraId="74D0E486" w14:textId="1FBD105D" w:rsidR="00FF614E" w:rsidRPr="000A7E78" w:rsidRDefault="00FF614E" w:rsidP="00BB61A0">
      <w:pPr>
        <w:pStyle w:val="paragraph"/>
        <w:widowControl w:val="0"/>
        <w:spacing w:before="0" w:beforeAutospacing="0" w:after="240" w:afterAutospacing="0"/>
        <w:ind w:firstLine="720"/>
        <w:jc w:val="both"/>
        <w:textAlignment w:val="baseline"/>
      </w:pPr>
      <w:proofErr w:type="gramStart"/>
      <w:r w:rsidRPr="6F39716A">
        <w:rPr>
          <w:rStyle w:val="normaltextrun"/>
          <w:rFonts w:eastAsiaTheme="majorEastAsia"/>
        </w:rPr>
        <w:t>WHEREAS,</w:t>
      </w:r>
      <w:proofErr w:type="gramEnd"/>
      <w:r w:rsidRPr="6F39716A">
        <w:rPr>
          <w:rStyle w:val="normaltextrun"/>
          <w:rFonts w:eastAsiaTheme="majorEastAsia"/>
        </w:rPr>
        <w:t xml:space="preserve"> the Decision is subject to review and action by the Council pursuant to Section 197</w:t>
      </w:r>
      <w:r w:rsidR="002C3CE3" w:rsidRPr="6F39716A">
        <w:rPr>
          <w:rStyle w:val="normaltextrun"/>
          <w:rFonts w:eastAsiaTheme="majorEastAsia"/>
        </w:rPr>
        <w:t>-</w:t>
      </w:r>
      <w:r w:rsidR="003E6DD2" w:rsidRPr="6F39716A">
        <w:rPr>
          <w:rStyle w:val="normaltextrun"/>
          <w:rFonts w:eastAsiaTheme="majorEastAsia"/>
        </w:rPr>
        <w:t xml:space="preserve">d </w:t>
      </w:r>
      <w:r w:rsidRPr="6F39716A">
        <w:rPr>
          <w:rStyle w:val="normaltextrun"/>
          <w:rFonts w:eastAsiaTheme="majorEastAsia"/>
        </w:rPr>
        <w:t>of the City Charter;</w:t>
      </w:r>
    </w:p>
    <w:p w14:paraId="6C2B904A" w14:textId="33298F23" w:rsidR="00FF614E" w:rsidRPr="000A7E78" w:rsidRDefault="00FF614E" w:rsidP="00BB61A0">
      <w:pPr>
        <w:pStyle w:val="paragraph"/>
        <w:widowControl w:val="0"/>
        <w:spacing w:before="0" w:beforeAutospacing="0" w:after="240" w:afterAutospacing="0"/>
        <w:ind w:firstLine="720"/>
        <w:jc w:val="both"/>
        <w:textAlignment w:val="baseline"/>
      </w:pPr>
      <w:r w:rsidRPr="6262EE45">
        <w:rPr>
          <w:rStyle w:val="normaltextrun"/>
          <w:rFonts w:eastAsiaTheme="majorEastAsia"/>
        </w:rPr>
        <w:t xml:space="preserve">WHEREAS, upon due notice, the Council held a public hearing on the Decision and Application on </w:t>
      </w:r>
      <w:r w:rsidR="003E6DD2" w:rsidRPr="6262EE45">
        <w:rPr>
          <w:rStyle w:val="normaltextrun"/>
          <w:rFonts w:eastAsiaTheme="majorEastAsia"/>
        </w:rPr>
        <w:t>May 27</w:t>
      </w:r>
      <w:r w:rsidRPr="6262EE45">
        <w:rPr>
          <w:rStyle w:val="normaltextrun"/>
          <w:rFonts w:eastAsiaTheme="majorEastAsia"/>
        </w:rPr>
        <w:t>, 202</w:t>
      </w:r>
      <w:r w:rsidR="003E6DD2" w:rsidRPr="6262EE45">
        <w:rPr>
          <w:rStyle w:val="normaltextrun"/>
          <w:rFonts w:eastAsiaTheme="majorEastAsia"/>
        </w:rPr>
        <w:t>6</w:t>
      </w:r>
      <w:r w:rsidRPr="6262EE45">
        <w:rPr>
          <w:rStyle w:val="normaltextrun"/>
          <w:rFonts w:eastAsiaTheme="majorEastAsia"/>
        </w:rPr>
        <w:t>;</w:t>
      </w:r>
    </w:p>
    <w:p w14:paraId="20A28380" w14:textId="7D1D8EF2" w:rsidR="00FF614E" w:rsidRPr="000A7E78" w:rsidRDefault="640B8B19" w:rsidP="6262EE45">
      <w:pPr>
        <w:pStyle w:val="paragraph"/>
        <w:widowControl w:val="0"/>
        <w:spacing w:before="0" w:beforeAutospacing="0" w:after="240" w:afterAutospacing="0"/>
        <w:ind w:firstLine="720"/>
        <w:jc w:val="both"/>
        <w:rPr>
          <w:rStyle w:val="normaltextrun"/>
          <w:rFonts w:eastAsiaTheme="majorEastAsia"/>
        </w:rPr>
      </w:pPr>
      <w:r w:rsidRPr="6262EE45">
        <w:rPr>
          <w:rStyle w:val="normaltextrun"/>
          <w:rFonts w:eastAsiaTheme="majorEastAsia"/>
        </w:rPr>
        <w:t xml:space="preserve">WHEREAS, the Related Actions originally included </w:t>
      </w:r>
      <w:r w:rsidR="0711B6FA" w:rsidRPr="6262EE45">
        <w:rPr>
          <w:rStyle w:val="normaltextrun"/>
          <w:rFonts w:eastAsiaTheme="majorEastAsia"/>
        </w:rPr>
        <w:t xml:space="preserve">a decision of the City Planning Commission for application </w:t>
      </w:r>
      <w:r w:rsidRPr="6262EE45">
        <w:rPr>
          <w:rStyle w:val="normaltextrun"/>
          <w:rFonts w:eastAsiaTheme="majorEastAsia"/>
        </w:rPr>
        <w:t>C 260109 ZSK (L.U. No. 70), seeking a special permit to modify loading requirements, which was subsequently withdrawn by the applicants GoQuay LLC and the New York State Metropolitan Transportation Authority, pursuant to a written statement dated June 25, 2026 and submitted to the Council on June 25, 2026;</w:t>
      </w:r>
    </w:p>
    <w:p w14:paraId="0DD2A7E9" w14:textId="2D1699BF" w:rsidR="00FF614E" w:rsidRPr="000A7E78" w:rsidRDefault="00FF614E" w:rsidP="6262EE45">
      <w:pPr>
        <w:pStyle w:val="paragraph"/>
        <w:widowControl w:val="0"/>
        <w:spacing w:before="0" w:beforeAutospacing="0" w:after="240" w:afterAutospacing="0"/>
        <w:ind w:firstLine="720"/>
        <w:jc w:val="both"/>
        <w:textAlignment w:val="baseline"/>
      </w:pPr>
      <w:r w:rsidRPr="6262EE45">
        <w:rPr>
          <w:rStyle w:val="normaltextrun"/>
          <w:rFonts w:eastAsiaTheme="majorEastAsia"/>
        </w:rPr>
        <w:t xml:space="preserve">WHEREAS, the Council has considered </w:t>
      </w:r>
      <w:proofErr w:type="gramStart"/>
      <w:r w:rsidRPr="6262EE45">
        <w:rPr>
          <w:rStyle w:val="normaltextrun"/>
          <w:rFonts w:eastAsiaTheme="majorEastAsia"/>
        </w:rPr>
        <w:t>the land</w:t>
      </w:r>
      <w:proofErr w:type="gramEnd"/>
      <w:r w:rsidRPr="6262EE45">
        <w:rPr>
          <w:rStyle w:val="normaltextrun"/>
          <w:rFonts w:eastAsiaTheme="majorEastAsia"/>
        </w:rPr>
        <w:t xml:space="preserve"> use and other policy issues relating to the Decision and Application; and</w:t>
      </w:r>
    </w:p>
    <w:p w14:paraId="2253F544" w14:textId="736FF814" w:rsidR="00887E72" w:rsidRPr="000A7E78" w:rsidRDefault="00FF614E" w:rsidP="00BB61A0">
      <w:pPr>
        <w:pStyle w:val="paragraph"/>
        <w:widowControl w:val="0"/>
        <w:spacing w:before="0" w:beforeAutospacing="0" w:after="240" w:afterAutospacing="0"/>
        <w:ind w:firstLine="720"/>
        <w:jc w:val="both"/>
        <w:textAlignment w:val="baseline"/>
        <w:rPr>
          <w:rStyle w:val="normaltextrun"/>
          <w:color w:val="000000" w:themeColor="text1"/>
        </w:rPr>
      </w:pPr>
      <w:bookmarkStart w:id="2" w:name="_Hlk213199068"/>
      <w:r w:rsidRPr="6F39716A">
        <w:rPr>
          <w:rStyle w:val="normaltextrun"/>
          <w:rFonts w:eastAsiaTheme="majorEastAsia"/>
        </w:rPr>
        <w:t>WHEREAS, the</w:t>
      </w:r>
      <w:r w:rsidR="00887E72" w:rsidRPr="6F39716A">
        <w:rPr>
          <w:rStyle w:val="normaltextrun"/>
          <w:rFonts w:eastAsiaTheme="majorEastAsia"/>
        </w:rPr>
        <w:t xml:space="preserve"> Council has considered the relevant environmental issues, including the Positive Declaration issued on March 21, 2025</w:t>
      </w:r>
      <w:r w:rsidR="004B1F42" w:rsidRPr="6F39716A">
        <w:rPr>
          <w:rStyle w:val="normaltextrun"/>
          <w:rFonts w:eastAsiaTheme="majorEastAsia"/>
        </w:rPr>
        <w:t xml:space="preserve"> (CEQR No, 25DCP068K)</w:t>
      </w:r>
      <w:r w:rsidR="00551A82" w:rsidRPr="6F39716A">
        <w:rPr>
          <w:rStyle w:val="normaltextrun"/>
          <w:rFonts w:eastAsiaTheme="majorEastAsia"/>
        </w:rPr>
        <w:t xml:space="preserve"> and </w:t>
      </w:r>
      <w:r w:rsidR="006162D2" w:rsidRPr="6F39716A">
        <w:rPr>
          <w:rStyle w:val="normaltextrun"/>
          <w:rFonts w:eastAsiaTheme="majorEastAsia"/>
        </w:rPr>
        <w:t>the</w:t>
      </w:r>
      <w:r w:rsidR="00551A82" w:rsidRPr="6F39716A">
        <w:rPr>
          <w:rStyle w:val="normaltextrun"/>
          <w:rFonts w:eastAsiaTheme="majorEastAsia"/>
        </w:rPr>
        <w:t xml:space="preserve"> Final </w:t>
      </w:r>
      <w:r w:rsidR="00551A82" w:rsidRPr="6F39716A">
        <w:rPr>
          <w:rStyle w:val="normaltextrun"/>
          <w:rFonts w:eastAsiaTheme="majorEastAsia"/>
        </w:rPr>
        <w:lastRenderedPageBreak/>
        <w:t>Environmental Impact Statement (</w:t>
      </w:r>
      <w:r w:rsidR="0AC9A760" w:rsidRPr="6F39716A">
        <w:rPr>
          <w:rStyle w:val="normaltextrun"/>
          <w:rFonts w:eastAsiaTheme="majorEastAsia"/>
        </w:rPr>
        <w:t xml:space="preserve">the </w:t>
      </w:r>
      <w:r w:rsidR="5E4B9D67" w:rsidRPr="6F39716A">
        <w:rPr>
          <w:rStyle w:val="normaltextrun"/>
          <w:rFonts w:eastAsiaTheme="majorEastAsia"/>
        </w:rPr>
        <w:t>“</w:t>
      </w:r>
      <w:r w:rsidR="00551A82" w:rsidRPr="6F39716A">
        <w:rPr>
          <w:rStyle w:val="normaltextrun"/>
          <w:rFonts w:eastAsiaTheme="majorEastAsia"/>
        </w:rPr>
        <w:t>FEIS</w:t>
      </w:r>
      <w:r w:rsidR="5E196670" w:rsidRPr="6F39716A">
        <w:rPr>
          <w:rStyle w:val="normaltextrun"/>
          <w:rFonts w:eastAsiaTheme="majorEastAsia"/>
        </w:rPr>
        <w:t>”</w:t>
      </w:r>
      <w:r w:rsidR="00551A82" w:rsidRPr="6F39716A">
        <w:rPr>
          <w:rStyle w:val="normaltextrun"/>
          <w:rFonts w:eastAsiaTheme="majorEastAsia"/>
        </w:rPr>
        <w:t>)</w:t>
      </w:r>
      <w:r w:rsidR="00A570F9" w:rsidRPr="6F39716A">
        <w:rPr>
          <w:rStyle w:val="normaltextrun"/>
          <w:rFonts w:eastAsiaTheme="majorEastAsia"/>
        </w:rPr>
        <w:t>,</w:t>
      </w:r>
      <w:r w:rsidR="00551A82" w:rsidRPr="6F39716A">
        <w:rPr>
          <w:rStyle w:val="normaltextrun"/>
          <w:rFonts w:eastAsiaTheme="majorEastAsia"/>
        </w:rPr>
        <w:t xml:space="preserve"> for which a Notice of Completion was issued on April 30, 2026. </w:t>
      </w:r>
      <w:r w:rsidR="00A078BE" w:rsidRPr="6F39716A">
        <w:rPr>
          <w:rStyle w:val="normaltextrun"/>
          <w:color w:val="000000" w:themeColor="text1"/>
        </w:rPr>
        <w:t xml:space="preserve">The FEIS determined that approval of the </w:t>
      </w:r>
      <w:r w:rsidR="6CFDE81D" w:rsidRPr="6F39716A">
        <w:rPr>
          <w:rStyle w:val="normaltextrun"/>
          <w:color w:val="000000" w:themeColor="text1"/>
        </w:rPr>
        <w:t>R</w:t>
      </w:r>
      <w:r w:rsidR="00A078BE" w:rsidRPr="6F39716A">
        <w:rPr>
          <w:rStyle w:val="normaltextrun"/>
          <w:color w:val="000000" w:themeColor="text1"/>
        </w:rPr>
        <w:t xml:space="preserve">elated </w:t>
      </w:r>
      <w:r w:rsidR="1D8E0FEA" w:rsidRPr="6F39716A">
        <w:rPr>
          <w:rStyle w:val="normaltextrun"/>
          <w:color w:val="000000" w:themeColor="text1"/>
        </w:rPr>
        <w:t>A</w:t>
      </w:r>
      <w:r w:rsidR="00A078BE" w:rsidRPr="6F39716A">
        <w:rPr>
          <w:rStyle w:val="normaltextrun"/>
          <w:color w:val="000000" w:themeColor="text1"/>
        </w:rPr>
        <w:t>ctions would result in significant adverse impacts related to</w:t>
      </w:r>
      <w:r w:rsidR="00135CC2" w:rsidRPr="6F39716A">
        <w:rPr>
          <w:rStyle w:val="normaltextrun"/>
          <w:color w:val="000000" w:themeColor="text1"/>
        </w:rPr>
        <w:t xml:space="preserve"> transportation</w:t>
      </w:r>
      <w:r w:rsidR="6CFEE333" w:rsidRPr="6F39716A">
        <w:rPr>
          <w:rStyle w:val="normaltextrun"/>
          <w:color w:val="000000" w:themeColor="text1"/>
        </w:rPr>
        <w:t xml:space="preserve"> (traffic, pedestrians)</w:t>
      </w:r>
      <w:r w:rsidR="00135E35" w:rsidRPr="6F39716A">
        <w:rPr>
          <w:rStyle w:val="normaltextrun"/>
          <w:color w:val="000000" w:themeColor="text1"/>
        </w:rPr>
        <w:t xml:space="preserve"> and construction</w:t>
      </w:r>
      <w:r w:rsidR="3E727778" w:rsidRPr="6F39716A">
        <w:rPr>
          <w:rStyle w:val="normaltextrun"/>
          <w:color w:val="000000" w:themeColor="text1"/>
        </w:rPr>
        <w:t xml:space="preserve"> (traffic, pedestrians, noise)</w:t>
      </w:r>
      <w:r w:rsidR="62616333" w:rsidRPr="6F39716A">
        <w:rPr>
          <w:rStyle w:val="normaltextrun"/>
          <w:color w:val="000000" w:themeColor="text1"/>
        </w:rPr>
        <w:t xml:space="preserve"> and identified </w:t>
      </w:r>
      <w:r w:rsidR="14B52F11">
        <w:t xml:space="preserve">proposed mitigation measures under the </w:t>
      </w:r>
      <w:r w:rsidR="7B7E5187">
        <w:t>Related Ac</w:t>
      </w:r>
      <w:r w:rsidR="14B52F11">
        <w:t xml:space="preserve">tions in Chapter 19, “Mitigation,” of the FEIS. </w:t>
      </w:r>
      <w:r w:rsidR="00342B81" w:rsidRPr="6F39716A">
        <w:rPr>
          <w:rStyle w:val="normaltextrun"/>
          <w:rFonts w:eastAsiaTheme="majorEastAsia"/>
        </w:rPr>
        <w:t xml:space="preserve">Significant adverse impacts related to hazardous materials and air quality would be avoided by the placement of an </w:t>
      </w:r>
      <w:r w:rsidR="00887E72" w:rsidRPr="6F39716A">
        <w:rPr>
          <w:rStyle w:val="normaltextrun"/>
          <w:rFonts w:eastAsiaTheme="majorEastAsia"/>
        </w:rPr>
        <w:t>(E) designation (E-8</w:t>
      </w:r>
      <w:r w:rsidR="004B1F42" w:rsidRPr="6F39716A">
        <w:rPr>
          <w:rStyle w:val="normaltextrun"/>
          <w:rFonts w:eastAsiaTheme="majorEastAsia"/>
        </w:rPr>
        <w:t>70</w:t>
      </w:r>
      <w:r w:rsidR="00887E72" w:rsidRPr="6F39716A">
        <w:rPr>
          <w:rStyle w:val="normaltextrun"/>
          <w:rFonts w:eastAsiaTheme="majorEastAsia"/>
        </w:rPr>
        <w:t xml:space="preserve">) </w:t>
      </w:r>
      <w:r w:rsidR="00342B81" w:rsidRPr="6F39716A">
        <w:rPr>
          <w:rStyle w:val="normaltextrun"/>
          <w:rFonts w:eastAsiaTheme="majorEastAsia"/>
        </w:rPr>
        <w:t>on the NYCTA Relocation Site</w:t>
      </w:r>
      <w:r w:rsidR="00212630" w:rsidRPr="6F39716A">
        <w:rPr>
          <w:rStyle w:val="normaltextrun"/>
          <w:rFonts w:eastAsiaTheme="majorEastAsia"/>
        </w:rPr>
        <w:t>,</w:t>
      </w:r>
      <w:r w:rsidR="00583817" w:rsidRPr="6F39716A">
        <w:rPr>
          <w:rStyle w:val="normaltextrun"/>
          <w:rFonts w:eastAsiaTheme="majorEastAsia"/>
        </w:rPr>
        <w:t xml:space="preserve"> while </w:t>
      </w:r>
      <w:r w:rsidR="00C83C08" w:rsidRPr="6F39716A">
        <w:rPr>
          <w:rStyle w:val="normaltextrun"/>
          <w:rFonts w:eastAsiaTheme="majorEastAsia"/>
        </w:rPr>
        <w:t>the existing (E) designation (E-138) for hazardous material</w:t>
      </w:r>
      <w:r w:rsidR="00F0204B" w:rsidRPr="6F39716A">
        <w:rPr>
          <w:rStyle w:val="normaltextrun"/>
          <w:rFonts w:eastAsiaTheme="majorEastAsia"/>
        </w:rPr>
        <w:t>s</w:t>
      </w:r>
      <w:r w:rsidR="00C83C08" w:rsidRPr="6F39716A">
        <w:rPr>
          <w:rStyle w:val="normaltextrun"/>
          <w:rFonts w:eastAsiaTheme="majorEastAsia"/>
        </w:rPr>
        <w:t xml:space="preserve"> would continue to govern the Development S</w:t>
      </w:r>
      <w:r w:rsidR="00F87B92" w:rsidRPr="6F39716A">
        <w:rPr>
          <w:rStyle w:val="normaltextrun"/>
          <w:rFonts w:eastAsiaTheme="majorEastAsia"/>
        </w:rPr>
        <w:t>ite</w:t>
      </w:r>
      <w:r w:rsidR="1658E083" w:rsidRPr="6F39716A">
        <w:rPr>
          <w:rStyle w:val="normaltextrun"/>
          <w:rFonts w:eastAsiaTheme="majorEastAsia"/>
        </w:rPr>
        <w:t xml:space="preserve"> (collectively, the “E-Designations”)</w:t>
      </w:r>
      <w:r w:rsidR="00342B81" w:rsidRPr="6F39716A">
        <w:rPr>
          <w:rStyle w:val="normaltextrun"/>
          <w:rFonts w:eastAsiaTheme="majorEastAsia"/>
        </w:rPr>
        <w:t>.</w:t>
      </w:r>
      <w:r w:rsidR="002561A6" w:rsidRPr="6F39716A">
        <w:rPr>
          <w:rStyle w:val="normaltextrun"/>
          <w:rFonts w:eastAsiaTheme="majorEastAsia"/>
        </w:rPr>
        <w:t xml:space="preserve"> </w:t>
      </w:r>
      <w:r w:rsidR="479E4D51">
        <w:t xml:space="preserve">The significant adverse impacts that would not be fully mitigated are summarized in Chapter 21, “Unavoidable Adverse Impacts,” of the FEIS. </w:t>
      </w:r>
      <w:r w:rsidR="29C80AB7">
        <w:t>T</w:t>
      </w:r>
      <w:r w:rsidR="479E4D51">
        <w:t xml:space="preserve">he applicant will </w:t>
      </w:r>
      <w:proofErr w:type="gramStart"/>
      <w:r w:rsidR="479E4D51">
        <w:t>enter into</w:t>
      </w:r>
      <w:proofErr w:type="gramEnd"/>
      <w:r w:rsidR="479E4D51">
        <w:t xml:space="preserve"> a </w:t>
      </w:r>
      <w:r w:rsidR="6B3A3196">
        <w:t>r</w:t>
      </w:r>
      <w:r w:rsidR="479E4D51">
        <w:t xml:space="preserve">estrictive </w:t>
      </w:r>
      <w:r w:rsidR="20EBF25E">
        <w:t>d</w:t>
      </w:r>
      <w:r w:rsidR="479E4D51">
        <w:t xml:space="preserve">eclaration at the time of approval </w:t>
      </w:r>
      <w:r w:rsidR="0C293D4A">
        <w:t xml:space="preserve">of </w:t>
      </w:r>
      <w:r w:rsidR="479E4D51">
        <w:t>the Related A</w:t>
      </w:r>
      <w:r w:rsidR="4EB54B5D">
        <w:t xml:space="preserve">ctions </w:t>
      </w:r>
      <w:r w:rsidR="479E4D51">
        <w:t>and prior to issuance of any permit</w:t>
      </w:r>
      <w:r w:rsidR="479E4D51" w:rsidRPr="6F39716A">
        <w:rPr>
          <w:rStyle w:val="normaltextrun"/>
          <w:color w:val="000000" w:themeColor="text1"/>
        </w:rPr>
        <w:t xml:space="preserve"> </w:t>
      </w:r>
      <w:r w:rsidR="2517D73A" w:rsidRPr="6F39716A">
        <w:rPr>
          <w:rStyle w:val="normaltextrun"/>
          <w:color w:val="000000" w:themeColor="text1"/>
        </w:rPr>
        <w:t>t</w:t>
      </w:r>
      <w:r w:rsidR="002561A6" w:rsidRPr="6F39716A">
        <w:rPr>
          <w:rStyle w:val="normaltextrun"/>
          <w:color w:val="000000" w:themeColor="text1"/>
        </w:rPr>
        <w:t xml:space="preserve">o ensure the implementation of Project Components Related to the Environment (“PCREs”) </w:t>
      </w:r>
      <w:r w:rsidR="00DE2C85" w:rsidRPr="6F39716A">
        <w:rPr>
          <w:rStyle w:val="normaltextrun"/>
          <w:color w:val="000000" w:themeColor="text1"/>
        </w:rPr>
        <w:t>incorporated into the</w:t>
      </w:r>
      <w:r w:rsidR="001F4C6E" w:rsidRPr="6F39716A">
        <w:rPr>
          <w:rStyle w:val="normaltextrun"/>
          <w:color w:val="000000" w:themeColor="text1"/>
        </w:rPr>
        <w:t xml:space="preserve"> </w:t>
      </w:r>
      <w:r w:rsidR="00DE2C85" w:rsidRPr="6F39716A">
        <w:rPr>
          <w:rStyle w:val="normaltextrun"/>
          <w:color w:val="000000" w:themeColor="text1"/>
        </w:rPr>
        <w:t>FEIS</w:t>
      </w:r>
      <w:r w:rsidR="4944871B" w:rsidRPr="6F39716A">
        <w:rPr>
          <w:rStyle w:val="normaltextrun"/>
          <w:color w:val="000000" w:themeColor="text1"/>
        </w:rPr>
        <w:t xml:space="preserve"> (the “Restrictive Declaration”). </w:t>
      </w:r>
      <w:r w:rsidR="6C3E2385" w:rsidRPr="6F39716A">
        <w:rPr>
          <w:rStyle w:val="normaltextrun"/>
          <w:color w:val="000000" w:themeColor="text1"/>
        </w:rPr>
        <w:t>A Technical Memorandum was issued on _______, 2026 (the “Technical Memo</w:t>
      </w:r>
      <w:r w:rsidR="5626A61F" w:rsidRPr="6F39716A">
        <w:rPr>
          <w:rStyle w:val="normaltextrun"/>
          <w:color w:val="000000" w:themeColor="text1"/>
        </w:rPr>
        <w:t xml:space="preserve">randum”) to consider the Council’s modifications to the Related Actions, and concluded </w:t>
      </w:r>
      <w:r w:rsidR="000A7F54" w:rsidRPr="6F39716A">
        <w:rPr>
          <w:rStyle w:val="normaltextrun"/>
          <w:color w:val="000000" w:themeColor="text1"/>
        </w:rPr>
        <w:t xml:space="preserve">that </w:t>
      </w:r>
      <w:r w:rsidR="5626A61F" w:rsidRPr="6F39716A">
        <w:rPr>
          <w:rStyle w:val="normaltextrun"/>
          <w:color w:val="000000" w:themeColor="text1"/>
        </w:rPr>
        <w:t>t</w:t>
      </w:r>
      <w:r w:rsidR="0108ACAB" w:rsidRPr="6F39716A">
        <w:rPr>
          <w:rStyle w:val="normaltextrun"/>
          <w:color w:val="000000" w:themeColor="text1"/>
        </w:rPr>
        <w:t>he Related A</w:t>
      </w:r>
      <w:r w:rsidR="1819609A" w:rsidRPr="6F39716A">
        <w:rPr>
          <w:rStyle w:val="normaltextrun"/>
          <w:color w:val="000000" w:themeColor="text1"/>
        </w:rPr>
        <w:t>ctions,</w:t>
      </w:r>
      <w:r w:rsidR="0108ACAB" w:rsidRPr="6F39716A">
        <w:rPr>
          <w:rStyle w:val="normaltextrun"/>
          <w:color w:val="000000" w:themeColor="text1"/>
        </w:rPr>
        <w:t xml:space="preserve"> as modified</w:t>
      </w:r>
      <w:r w:rsidR="58F95D9D" w:rsidRPr="6F39716A">
        <w:rPr>
          <w:rStyle w:val="normaltextrun"/>
          <w:color w:val="000000" w:themeColor="text1"/>
        </w:rPr>
        <w:t xml:space="preserve">, </w:t>
      </w:r>
      <w:r w:rsidR="0108ACAB" w:rsidRPr="6F39716A">
        <w:rPr>
          <w:rStyle w:val="normaltextrun"/>
          <w:color w:val="000000" w:themeColor="text1"/>
        </w:rPr>
        <w:t xml:space="preserve">would not result in any significant adverse environmental impacts that were not </w:t>
      </w:r>
      <w:r w:rsidR="4AAC7D4F" w:rsidRPr="6F39716A">
        <w:rPr>
          <w:rStyle w:val="normaltextrun"/>
          <w:color w:val="000000" w:themeColor="text1"/>
        </w:rPr>
        <w:t>already</w:t>
      </w:r>
      <w:r w:rsidR="0108ACAB" w:rsidRPr="6F39716A">
        <w:rPr>
          <w:rStyle w:val="normaltextrun"/>
          <w:color w:val="000000" w:themeColor="text1"/>
        </w:rPr>
        <w:t xml:space="preserve"> identified in the FEIS (the FEIS, the</w:t>
      </w:r>
      <w:r w:rsidR="1614753F" w:rsidRPr="6F39716A">
        <w:rPr>
          <w:rStyle w:val="normaltextrun"/>
          <w:color w:val="000000" w:themeColor="text1"/>
        </w:rPr>
        <w:t xml:space="preserve"> E-designations, the Restrictive Declaration and the Technical Memorandum are collectively referred to as the “Environmental </w:t>
      </w:r>
      <w:r w:rsidR="6FE25842" w:rsidRPr="6F39716A">
        <w:rPr>
          <w:rStyle w:val="normaltextrun"/>
          <w:color w:val="000000" w:themeColor="text1"/>
        </w:rPr>
        <w:t>Documentation”).</w:t>
      </w:r>
    </w:p>
    <w:bookmarkEnd w:id="2"/>
    <w:p w14:paraId="56A229C8" w14:textId="02F03C07" w:rsidR="37F8D764" w:rsidRPr="000A7E78" w:rsidRDefault="37F8D764" w:rsidP="00BB61A0">
      <w:pPr>
        <w:pStyle w:val="paragraph"/>
        <w:widowControl w:val="0"/>
        <w:spacing w:before="0" w:beforeAutospacing="0" w:after="240" w:afterAutospacing="0"/>
        <w:jc w:val="both"/>
        <w:rPr>
          <w:rStyle w:val="normaltextrun"/>
          <w:rFonts w:eastAsiaTheme="majorEastAsia"/>
          <w:b/>
          <w:bCs/>
        </w:rPr>
      </w:pPr>
    </w:p>
    <w:p w14:paraId="37E00F75" w14:textId="2D3939BE" w:rsidR="00FF614E" w:rsidRPr="000A7E78" w:rsidRDefault="00FF614E" w:rsidP="00BB61A0">
      <w:pPr>
        <w:pStyle w:val="paragraph"/>
        <w:widowControl w:val="0"/>
        <w:spacing w:before="0" w:beforeAutospacing="0" w:after="240" w:afterAutospacing="0"/>
        <w:jc w:val="both"/>
        <w:textAlignment w:val="baseline"/>
        <w:rPr>
          <w:b/>
          <w:bCs/>
        </w:rPr>
      </w:pPr>
      <w:r w:rsidRPr="000A7E78">
        <w:rPr>
          <w:rStyle w:val="normaltextrun"/>
          <w:rFonts w:eastAsiaTheme="majorEastAsia"/>
          <w:b/>
          <w:bCs/>
        </w:rPr>
        <w:t>RESOLVED:</w:t>
      </w:r>
    </w:p>
    <w:p w14:paraId="1CAA1115" w14:textId="415F94D5" w:rsidR="00A236FA" w:rsidRPr="000A7E78" w:rsidRDefault="000A7E78" w:rsidP="00BB61A0">
      <w:pPr>
        <w:widowControl w:val="0"/>
        <w:spacing w:after="240" w:line="240" w:lineRule="auto"/>
        <w:ind w:firstLine="720"/>
        <w:jc w:val="both"/>
        <w:rPr>
          <w:rFonts w:ascii="Times New Roman" w:eastAsia="Times New Roman" w:hAnsi="Times New Roman" w:cs="Times New Roman"/>
          <w:kern w:val="0"/>
          <w14:ligatures w14:val="none"/>
        </w:rPr>
      </w:pPr>
      <w:r w:rsidRPr="6F39716A">
        <w:rPr>
          <w:rFonts w:ascii="Times New Roman" w:eastAsiaTheme="majorEastAsia" w:hAnsi="Times New Roman" w:cs="Times New Roman"/>
        </w:rPr>
        <w:t xml:space="preserve">Having considered the </w:t>
      </w:r>
      <w:r w:rsidR="616C9EEB" w:rsidRPr="6F39716A">
        <w:rPr>
          <w:rFonts w:ascii="Times New Roman" w:eastAsiaTheme="majorEastAsia" w:hAnsi="Times New Roman" w:cs="Times New Roman"/>
        </w:rPr>
        <w:t>Environmental Documentation</w:t>
      </w:r>
      <w:r w:rsidRPr="6F39716A">
        <w:rPr>
          <w:rFonts w:ascii="Times New Roman" w:eastAsiaTheme="majorEastAsia" w:hAnsi="Times New Roman" w:cs="Times New Roman"/>
        </w:rPr>
        <w:t xml:space="preserve"> with respect to the Decision and Application, the Council finds that:</w:t>
      </w:r>
    </w:p>
    <w:p w14:paraId="2AFD6EB4" w14:textId="43919695" w:rsidR="00872CF7" w:rsidRPr="00872CF7" w:rsidRDefault="00872CF7" w:rsidP="00B138AE">
      <w:pPr>
        <w:pStyle w:val="paragraph"/>
        <w:widowControl w:val="0"/>
        <w:numPr>
          <w:ilvl w:val="0"/>
          <w:numId w:val="4"/>
        </w:numPr>
        <w:jc w:val="both"/>
        <w:rPr>
          <w:rFonts w:eastAsiaTheme="majorEastAsia"/>
        </w:rPr>
      </w:pPr>
      <w:r w:rsidRPr="00872CF7">
        <w:rPr>
          <w:rFonts w:eastAsiaTheme="majorEastAsia"/>
        </w:rPr>
        <w:t>The environmental impacts</w:t>
      </w:r>
      <w:r>
        <w:rPr>
          <w:rFonts w:eastAsiaTheme="majorEastAsia"/>
        </w:rPr>
        <w:t xml:space="preserve"> </w:t>
      </w:r>
      <w:r w:rsidRPr="00872CF7">
        <w:rPr>
          <w:rFonts w:eastAsiaTheme="majorEastAsia"/>
        </w:rPr>
        <w:t>disclosed</w:t>
      </w:r>
      <w:r>
        <w:rPr>
          <w:rFonts w:eastAsiaTheme="majorEastAsia"/>
        </w:rPr>
        <w:t xml:space="preserve"> </w:t>
      </w:r>
      <w:r w:rsidRPr="00872CF7">
        <w:rPr>
          <w:rFonts w:eastAsiaTheme="majorEastAsia"/>
        </w:rPr>
        <w:t>in the FEIS were evaluated in relation to the social, economic, and other considerations associated with the</w:t>
      </w:r>
      <w:r>
        <w:rPr>
          <w:rFonts w:eastAsiaTheme="majorEastAsia"/>
        </w:rPr>
        <w:t xml:space="preserve"> </w:t>
      </w:r>
      <w:r w:rsidRPr="00872CF7">
        <w:rPr>
          <w:rFonts w:eastAsiaTheme="majorEastAsia"/>
        </w:rPr>
        <w:t>Related Actions that are</w:t>
      </w:r>
      <w:r>
        <w:rPr>
          <w:rFonts w:eastAsiaTheme="majorEastAsia"/>
        </w:rPr>
        <w:t xml:space="preserve"> </w:t>
      </w:r>
      <w:r w:rsidRPr="00872CF7">
        <w:rPr>
          <w:rFonts w:eastAsiaTheme="majorEastAsia"/>
        </w:rPr>
        <w:t>set forth in</w:t>
      </w:r>
      <w:r>
        <w:rPr>
          <w:rFonts w:eastAsiaTheme="majorEastAsia"/>
        </w:rPr>
        <w:t xml:space="preserve"> </w:t>
      </w:r>
      <w:r w:rsidRPr="00872CF7">
        <w:rPr>
          <w:rFonts w:eastAsiaTheme="majorEastAsia"/>
        </w:rPr>
        <w:t>the Decision;</w:t>
      </w:r>
    </w:p>
    <w:p w14:paraId="578CB2AD" w14:textId="7BC12F56" w:rsidR="00872CF7" w:rsidRPr="00872CF7" w:rsidRDefault="00872CF7" w:rsidP="00B138AE">
      <w:pPr>
        <w:pStyle w:val="paragraph"/>
        <w:widowControl w:val="0"/>
        <w:numPr>
          <w:ilvl w:val="0"/>
          <w:numId w:val="5"/>
        </w:numPr>
        <w:jc w:val="both"/>
        <w:rPr>
          <w:rFonts w:eastAsiaTheme="majorEastAsia"/>
        </w:rPr>
      </w:pPr>
      <w:r w:rsidRPr="00872CF7">
        <w:rPr>
          <w:rFonts w:eastAsiaTheme="majorEastAsia"/>
        </w:rPr>
        <w:t>Consistent with social,</w:t>
      </w:r>
      <w:r>
        <w:rPr>
          <w:rFonts w:eastAsiaTheme="majorEastAsia"/>
        </w:rPr>
        <w:t xml:space="preserve"> </w:t>
      </w:r>
      <w:r w:rsidRPr="00872CF7">
        <w:rPr>
          <w:rFonts w:eastAsiaTheme="majorEastAsia"/>
        </w:rPr>
        <w:t>economic</w:t>
      </w:r>
      <w:r>
        <w:rPr>
          <w:rFonts w:eastAsiaTheme="majorEastAsia"/>
        </w:rPr>
        <w:t xml:space="preserve"> </w:t>
      </w:r>
      <w:r w:rsidRPr="00872CF7">
        <w:rPr>
          <w:rFonts w:eastAsiaTheme="majorEastAsia"/>
        </w:rPr>
        <w:t>and other essential considerations from among the reasonable alternatives available, the</w:t>
      </w:r>
      <w:r w:rsidR="00B138AE">
        <w:rPr>
          <w:rFonts w:eastAsiaTheme="majorEastAsia"/>
        </w:rPr>
        <w:t xml:space="preserve"> </w:t>
      </w:r>
      <w:r w:rsidRPr="00872CF7">
        <w:rPr>
          <w:rFonts w:eastAsiaTheme="majorEastAsia"/>
        </w:rPr>
        <w:t>Related Actions are those</w:t>
      </w:r>
      <w:r w:rsidR="00B138AE">
        <w:rPr>
          <w:rFonts w:eastAsiaTheme="majorEastAsia"/>
        </w:rPr>
        <w:t xml:space="preserve"> </w:t>
      </w:r>
      <w:r w:rsidRPr="00872CF7">
        <w:rPr>
          <w:rFonts w:eastAsiaTheme="majorEastAsia"/>
        </w:rPr>
        <w:t>which avoid or minimize adverse environmental impacts to the maximum extent</w:t>
      </w:r>
      <w:r w:rsidR="00B138AE">
        <w:rPr>
          <w:rFonts w:eastAsiaTheme="majorEastAsia"/>
        </w:rPr>
        <w:t xml:space="preserve"> </w:t>
      </w:r>
      <w:r w:rsidRPr="00872CF7">
        <w:rPr>
          <w:rFonts w:eastAsiaTheme="majorEastAsia"/>
        </w:rPr>
        <w:t>practicable; and</w:t>
      </w:r>
    </w:p>
    <w:p w14:paraId="4BAF7508" w14:textId="55AA5103" w:rsidR="00872CF7" w:rsidRPr="00872CF7" w:rsidRDefault="00872CF7" w:rsidP="00B138AE">
      <w:pPr>
        <w:pStyle w:val="paragraph"/>
        <w:widowControl w:val="0"/>
        <w:numPr>
          <w:ilvl w:val="0"/>
          <w:numId w:val="6"/>
        </w:numPr>
        <w:jc w:val="both"/>
        <w:rPr>
          <w:rFonts w:eastAsiaTheme="majorEastAsia"/>
        </w:rPr>
      </w:pPr>
      <w:r w:rsidRPr="00872CF7">
        <w:rPr>
          <w:rFonts w:eastAsiaTheme="majorEastAsia"/>
        </w:rPr>
        <w:t xml:space="preserve">The adverse environmental impacts identified in the FEIS will be minimized or avoided to the maximum extent practicable by incorporating as conditions to the approval, pursuant to the Restrictive Declaration dated May 13, 2026, </w:t>
      </w:r>
      <w:r w:rsidR="003832F0">
        <w:rPr>
          <w:rFonts w:eastAsiaTheme="majorEastAsia"/>
        </w:rPr>
        <w:t xml:space="preserve">and </w:t>
      </w:r>
      <w:r w:rsidRPr="00872CF7">
        <w:rPr>
          <w:rFonts w:eastAsiaTheme="majorEastAsia"/>
        </w:rPr>
        <w:t>attached as Exhibit A to the Decision for C</w:t>
      </w:r>
      <w:r w:rsidR="003832F0">
        <w:rPr>
          <w:rFonts w:eastAsiaTheme="majorEastAsia"/>
        </w:rPr>
        <w:t> </w:t>
      </w:r>
      <w:r w:rsidRPr="00872CF7">
        <w:rPr>
          <w:rFonts w:eastAsiaTheme="majorEastAsia"/>
        </w:rPr>
        <w:t>260107</w:t>
      </w:r>
      <w:r w:rsidR="003832F0">
        <w:rPr>
          <w:rFonts w:eastAsiaTheme="majorEastAsia"/>
        </w:rPr>
        <w:t> </w:t>
      </w:r>
      <w:r w:rsidRPr="00872CF7">
        <w:rPr>
          <w:rFonts w:eastAsiaTheme="majorEastAsia"/>
        </w:rPr>
        <w:t>ZSK and C</w:t>
      </w:r>
      <w:r w:rsidR="003832F0">
        <w:rPr>
          <w:rFonts w:eastAsiaTheme="majorEastAsia"/>
        </w:rPr>
        <w:t> </w:t>
      </w:r>
      <w:r w:rsidRPr="00872CF7">
        <w:rPr>
          <w:rFonts w:eastAsiaTheme="majorEastAsia"/>
        </w:rPr>
        <w:t>260109</w:t>
      </w:r>
      <w:r w:rsidR="003832F0">
        <w:rPr>
          <w:rFonts w:eastAsiaTheme="majorEastAsia"/>
        </w:rPr>
        <w:t> </w:t>
      </w:r>
      <w:r w:rsidRPr="00872CF7">
        <w:rPr>
          <w:rFonts w:eastAsiaTheme="majorEastAsia"/>
        </w:rPr>
        <w:t>ZSK, those project components related to the environment and mitigation measures that were identified as practicable.</w:t>
      </w:r>
    </w:p>
    <w:p w14:paraId="32295934" w14:textId="03A81BD5" w:rsidR="00367D73" w:rsidRPr="00C4234A" w:rsidRDefault="00C4234A" w:rsidP="00073215">
      <w:pPr>
        <w:pStyle w:val="paragraph"/>
        <w:widowControl w:val="0"/>
        <w:spacing w:before="0" w:beforeAutospacing="0" w:after="240" w:afterAutospacing="0"/>
        <w:jc w:val="both"/>
        <w:rPr>
          <w:rFonts w:eastAsiaTheme="majorEastAsia"/>
        </w:rPr>
      </w:pPr>
      <w:r w:rsidRPr="6F39716A">
        <w:rPr>
          <w:rFonts w:eastAsiaTheme="majorEastAsia"/>
        </w:rPr>
        <w:t xml:space="preserve">The Decision, together with the </w:t>
      </w:r>
      <w:r w:rsidR="5D7AAD43" w:rsidRPr="6F39716A">
        <w:rPr>
          <w:rFonts w:eastAsiaTheme="majorEastAsia"/>
        </w:rPr>
        <w:t>Environmental Documentation</w:t>
      </w:r>
      <w:r w:rsidRPr="6F39716A">
        <w:rPr>
          <w:rFonts w:eastAsiaTheme="majorEastAsia"/>
        </w:rPr>
        <w:t xml:space="preserve">, constitutes the written statement of </w:t>
      </w:r>
      <w:r w:rsidR="00BF78CE" w:rsidRPr="6F39716A">
        <w:rPr>
          <w:rFonts w:eastAsiaTheme="majorEastAsia"/>
        </w:rPr>
        <w:t>findings</w:t>
      </w:r>
      <w:r w:rsidRPr="6F39716A">
        <w:rPr>
          <w:rFonts w:eastAsiaTheme="majorEastAsia"/>
        </w:rPr>
        <w:t>, and of social, economic, and other factors and standards that form the basis of this determination, pursuant to Section 617.11(d) of the SEQRA regulations.</w:t>
      </w:r>
    </w:p>
    <w:p w14:paraId="2BA396A6" w14:textId="4573FB2B" w:rsidR="00CC68E6" w:rsidRDefault="00367D73" w:rsidP="00BB61A0">
      <w:pPr>
        <w:widowControl w:val="0"/>
        <w:spacing w:after="240" w:line="240" w:lineRule="auto"/>
        <w:jc w:val="both"/>
        <w:rPr>
          <w:rFonts w:ascii="Times New Roman" w:eastAsia="Times New Roman" w:hAnsi="Times New Roman" w:cs="Times New Roman"/>
        </w:rPr>
      </w:pPr>
      <w:r w:rsidRPr="6F39716A">
        <w:rPr>
          <w:rFonts w:ascii="Times New Roman" w:eastAsia="Times New Roman" w:hAnsi="Times New Roman" w:cs="Times New Roman"/>
        </w:rPr>
        <w:t>Pursuant to Section 197-</w:t>
      </w:r>
      <w:r w:rsidR="030B205C" w:rsidRPr="6F39716A">
        <w:rPr>
          <w:rFonts w:ascii="Times New Roman" w:eastAsia="Times New Roman" w:hAnsi="Times New Roman" w:cs="Times New Roman"/>
        </w:rPr>
        <w:t>d</w:t>
      </w:r>
      <w:r w:rsidRPr="6F39716A">
        <w:rPr>
          <w:rFonts w:ascii="Times New Roman" w:eastAsia="Times New Roman" w:hAnsi="Times New Roman" w:cs="Times New Roman"/>
        </w:rPr>
        <w:t xml:space="preserve"> of the New York City Charter </w:t>
      </w:r>
      <w:r w:rsidR="002C0FC2" w:rsidRPr="6F39716A">
        <w:rPr>
          <w:rFonts w:ascii="Times New Roman" w:eastAsia="Times New Roman" w:hAnsi="Times New Roman" w:cs="Times New Roman"/>
        </w:rPr>
        <w:t>and</w:t>
      </w:r>
      <w:r w:rsidRPr="6F39716A">
        <w:rPr>
          <w:rFonts w:ascii="Times New Roman" w:eastAsia="Times New Roman" w:hAnsi="Times New Roman" w:cs="Times New Roman"/>
        </w:rPr>
        <w:t xml:space="preserve"> based </w:t>
      </w:r>
      <w:r w:rsidR="004A2071" w:rsidRPr="6F39716A">
        <w:rPr>
          <w:rFonts w:ascii="Times New Roman" w:eastAsia="Times New Roman" w:hAnsi="Times New Roman" w:cs="Times New Roman"/>
          <w:color w:val="000000" w:themeColor="text1"/>
        </w:rPr>
        <w:t xml:space="preserve">on the Decision and </w:t>
      </w:r>
      <w:r w:rsidR="004A2071" w:rsidRPr="6F39716A">
        <w:rPr>
          <w:rFonts w:ascii="Times New Roman" w:eastAsia="Times New Roman" w:hAnsi="Times New Roman" w:cs="Times New Roman"/>
          <w:color w:val="000000" w:themeColor="text1"/>
        </w:rPr>
        <w:lastRenderedPageBreak/>
        <w:t>Application,</w:t>
      </w:r>
      <w:r w:rsidR="004A2071" w:rsidRPr="6F39716A">
        <w:rPr>
          <w:rFonts w:ascii="Times New Roman" w:eastAsia="Times New Roman" w:hAnsi="Times New Roman" w:cs="Times New Roman"/>
        </w:rPr>
        <w:t xml:space="preserve"> </w:t>
      </w:r>
      <w:r w:rsidR="0079128B" w:rsidRPr="6F39716A">
        <w:rPr>
          <w:rFonts w:ascii="Times New Roman" w:eastAsia="Times New Roman" w:hAnsi="Times New Roman" w:cs="Times New Roman"/>
          <w:color w:val="000000" w:themeColor="text1"/>
        </w:rPr>
        <w:t xml:space="preserve">the environmental determination and consideration described </w:t>
      </w:r>
      <w:r w:rsidRPr="6F39716A">
        <w:rPr>
          <w:rFonts w:ascii="Times New Roman" w:eastAsia="Times New Roman" w:hAnsi="Times New Roman" w:cs="Times New Roman"/>
        </w:rPr>
        <w:t>in th</w:t>
      </w:r>
      <w:r w:rsidR="00AA524E" w:rsidRPr="6F39716A">
        <w:rPr>
          <w:rFonts w:ascii="Times New Roman" w:eastAsia="Times New Roman" w:hAnsi="Times New Roman" w:cs="Times New Roman"/>
        </w:rPr>
        <w:t>e</w:t>
      </w:r>
      <w:r w:rsidRPr="6F39716A">
        <w:rPr>
          <w:rFonts w:ascii="Times New Roman" w:eastAsia="Times New Roman" w:hAnsi="Times New Roman" w:cs="Times New Roman"/>
        </w:rPr>
        <w:t xml:space="preserve"> report,</w:t>
      </w:r>
      <w:r w:rsidR="00AA524E" w:rsidRPr="6F39716A">
        <w:rPr>
          <w:rFonts w:ascii="Times New Roman" w:eastAsia="Times New Roman" w:hAnsi="Times New Roman" w:cs="Times New Roman"/>
        </w:rPr>
        <w:t xml:space="preserve"> </w:t>
      </w:r>
      <w:r w:rsidR="00D83022" w:rsidRPr="6F39716A">
        <w:rPr>
          <w:rFonts w:ascii="Times New Roman" w:eastAsia="Times New Roman" w:hAnsi="Times New Roman" w:cs="Times New Roman"/>
        </w:rPr>
        <w:t>C</w:t>
      </w:r>
      <w:r w:rsidR="005500C5">
        <w:rPr>
          <w:rFonts w:ascii="Times New Roman" w:eastAsia="Times New Roman" w:hAnsi="Times New Roman" w:cs="Times New Roman"/>
        </w:rPr>
        <w:t> </w:t>
      </w:r>
      <w:r w:rsidR="00D83022" w:rsidRPr="6F39716A">
        <w:rPr>
          <w:rFonts w:ascii="Times New Roman" w:eastAsia="Times New Roman" w:hAnsi="Times New Roman" w:cs="Times New Roman"/>
        </w:rPr>
        <w:t>260105</w:t>
      </w:r>
      <w:r w:rsidR="005500C5">
        <w:rPr>
          <w:rFonts w:ascii="Times New Roman" w:eastAsia="Times New Roman" w:hAnsi="Times New Roman" w:cs="Times New Roman"/>
        </w:rPr>
        <w:t> </w:t>
      </w:r>
      <w:r w:rsidR="00D83022" w:rsidRPr="6F39716A">
        <w:rPr>
          <w:rFonts w:ascii="Times New Roman" w:eastAsia="Times New Roman" w:hAnsi="Times New Roman" w:cs="Times New Roman"/>
        </w:rPr>
        <w:t>ZMK</w:t>
      </w:r>
      <w:r w:rsidR="00AA524E" w:rsidRPr="6F39716A">
        <w:rPr>
          <w:rFonts w:ascii="Times New Roman" w:eastAsia="Times New Roman" w:hAnsi="Times New Roman" w:cs="Times New Roman"/>
        </w:rPr>
        <w:t>, incorporated by reference herein,</w:t>
      </w:r>
      <w:r w:rsidRPr="6F39716A">
        <w:rPr>
          <w:rFonts w:ascii="Times New Roman" w:eastAsia="Times New Roman" w:hAnsi="Times New Roman" w:cs="Times New Roman"/>
        </w:rPr>
        <w:t xml:space="preserve"> </w:t>
      </w:r>
      <w:r w:rsidR="00F41723" w:rsidRPr="6F39716A">
        <w:rPr>
          <w:rFonts w:ascii="Times New Roman" w:eastAsia="Times New Roman" w:hAnsi="Times New Roman" w:cs="Times New Roman"/>
          <w:color w:val="000000" w:themeColor="text1"/>
        </w:rPr>
        <w:t>and the record before the Council</w:t>
      </w:r>
      <w:r w:rsidR="00F41723" w:rsidRPr="6F39716A">
        <w:rPr>
          <w:rFonts w:ascii="Times New Roman" w:eastAsia="Times New Roman" w:hAnsi="Times New Roman" w:cs="Times New Roman"/>
        </w:rPr>
        <w:t>,</w:t>
      </w:r>
      <w:r w:rsidR="00BC71A8" w:rsidRPr="6F39716A">
        <w:rPr>
          <w:rFonts w:ascii="Times New Roman" w:eastAsia="Times New Roman" w:hAnsi="Times New Roman" w:cs="Times New Roman"/>
        </w:rPr>
        <w:t xml:space="preserve"> </w:t>
      </w:r>
      <w:r w:rsidR="00BC71A8" w:rsidRPr="6F39716A">
        <w:rPr>
          <w:rFonts w:ascii="Times New Roman" w:eastAsia="Times New Roman" w:hAnsi="Times New Roman" w:cs="Times New Roman"/>
          <w:color w:val="000000" w:themeColor="text1"/>
        </w:rPr>
        <w:t>the Council approves the Decision, as follows:</w:t>
      </w:r>
    </w:p>
    <w:p w14:paraId="74CEBA53" w14:textId="37E85263" w:rsidR="00367D73" w:rsidRPr="000A7E78" w:rsidRDefault="00CC68E6" w:rsidP="00BB61A0">
      <w:pPr>
        <w:widowControl w:val="0"/>
        <w:spacing w:after="240" w:line="240" w:lineRule="auto"/>
        <w:jc w:val="both"/>
        <w:rPr>
          <w:rFonts w:ascii="Times New Roman" w:eastAsia="Times New Roman" w:hAnsi="Times New Roman" w:cs="Times New Roman"/>
        </w:rPr>
      </w:pPr>
      <w:r>
        <w:rPr>
          <w:rFonts w:ascii="Times New Roman" w:eastAsia="Times New Roman" w:hAnsi="Times New Roman" w:cs="Times New Roman"/>
        </w:rPr>
        <w:t>T</w:t>
      </w:r>
      <w:r w:rsidR="00367D73" w:rsidRPr="000A7E78">
        <w:rPr>
          <w:rFonts w:ascii="Times New Roman" w:eastAsia="Times New Roman" w:hAnsi="Times New Roman" w:cs="Times New Roman"/>
        </w:rPr>
        <w:t>he Zoning Resolution of the City of New York, effective as of December 15, 1961, and as subsequently amended, is further amended by changing the Zoning Map, Section No. 12c:</w:t>
      </w:r>
    </w:p>
    <w:p w14:paraId="527DF2B4" w14:textId="6B1A53AD" w:rsidR="00367D73" w:rsidRPr="000A7E78" w:rsidRDefault="00367D73" w:rsidP="00BB61A0">
      <w:pPr>
        <w:pStyle w:val="ListParagraph"/>
        <w:widowControl w:val="0"/>
        <w:numPr>
          <w:ilvl w:val="0"/>
          <w:numId w:val="3"/>
        </w:numPr>
        <w:spacing w:after="240" w:line="240" w:lineRule="auto"/>
        <w:contextualSpacing w:val="0"/>
        <w:rPr>
          <w:rFonts w:ascii="Times New Roman" w:eastAsia="Times New Roman" w:hAnsi="Times New Roman" w:cs="Times New Roman"/>
          <w:lang w:val="en-CA"/>
        </w:rPr>
      </w:pPr>
      <w:r w:rsidRPr="000A7E78">
        <w:rPr>
          <w:rFonts w:ascii="Times New Roman" w:eastAsia="Times New Roman" w:hAnsi="Times New Roman" w:cs="Times New Roman"/>
          <w:lang w:val="en-CA"/>
        </w:rPr>
        <w:t>changing from an M3-1 District to an R6 District property bounded by a northerly boundary line of former Inlet Park, an easterly boundary line of former Inlet Park, the westerly centerline prolongation of Quay Street, and the U.S. Bulkhead Line;</w:t>
      </w:r>
    </w:p>
    <w:p w14:paraId="44D4C15A" w14:textId="77777777" w:rsidR="00367D73" w:rsidRPr="000A7E78" w:rsidRDefault="00367D73" w:rsidP="00BB61A0">
      <w:pPr>
        <w:pStyle w:val="ListParagraph"/>
        <w:widowControl w:val="0"/>
        <w:numPr>
          <w:ilvl w:val="0"/>
          <w:numId w:val="3"/>
        </w:numPr>
        <w:spacing w:after="240" w:line="240" w:lineRule="auto"/>
        <w:contextualSpacing w:val="0"/>
        <w:rPr>
          <w:rFonts w:ascii="Times New Roman" w:eastAsia="Times New Roman" w:hAnsi="Times New Roman" w:cs="Times New Roman"/>
          <w:lang w:val="en-CA"/>
        </w:rPr>
      </w:pPr>
      <w:r w:rsidRPr="000A7E78">
        <w:rPr>
          <w:rFonts w:ascii="Times New Roman" w:eastAsia="Times New Roman" w:hAnsi="Times New Roman" w:cs="Times New Roman"/>
          <w:lang w:val="en-CA"/>
        </w:rPr>
        <w:t>changing from an R6 District to an R8 District property bounded by Quay Street, a line 100 feet westerly of Franklin Street, the southwesterly prolongation of a line 175 feet northwesterly of Meserole Avenue, a line 25 feet easterly of the southerly prolongation of the easterly street line of West Street, a northerly boundary line of Inlet Park and its westerly prolongation, and an easterly boundary line of former Inlet Park;</w:t>
      </w:r>
    </w:p>
    <w:p w14:paraId="77B76F2E" w14:textId="77777777" w:rsidR="00367D73" w:rsidRPr="000A7E78" w:rsidRDefault="00367D73" w:rsidP="00BB61A0">
      <w:pPr>
        <w:pStyle w:val="ListParagraph"/>
        <w:widowControl w:val="0"/>
        <w:numPr>
          <w:ilvl w:val="0"/>
          <w:numId w:val="3"/>
        </w:numPr>
        <w:spacing w:after="240" w:line="240" w:lineRule="auto"/>
        <w:contextualSpacing w:val="0"/>
        <w:rPr>
          <w:rFonts w:ascii="Times New Roman" w:eastAsia="Times New Roman" w:hAnsi="Times New Roman" w:cs="Times New Roman"/>
          <w:lang w:val="en-CA"/>
        </w:rPr>
      </w:pPr>
      <w:r w:rsidRPr="000A7E78">
        <w:rPr>
          <w:rFonts w:ascii="Times New Roman" w:eastAsia="Times New Roman" w:hAnsi="Times New Roman" w:cs="Times New Roman"/>
          <w:lang w:val="en-CA"/>
        </w:rPr>
        <w:t>changing from an M3-1 District to an R8 District property bounded by the westerly centerline prolongation of Quay Street, an easterly and northerly boundary line of former Inlet Park, a westerly, northerly, easterly and northerly boundary lines of Inlet Park, and the U.S. Bulkhead Line; and</w:t>
      </w:r>
    </w:p>
    <w:p w14:paraId="2393CE3D" w14:textId="77777777" w:rsidR="00367D73" w:rsidRPr="000A7E78" w:rsidRDefault="00367D73" w:rsidP="00BB61A0">
      <w:pPr>
        <w:pStyle w:val="ListParagraph"/>
        <w:widowControl w:val="0"/>
        <w:numPr>
          <w:ilvl w:val="0"/>
          <w:numId w:val="3"/>
        </w:numPr>
        <w:spacing w:after="240" w:line="240" w:lineRule="auto"/>
        <w:contextualSpacing w:val="0"/>
        <w:rPr>
          <w:rFonts w:ascii="Times New Roman" w:eastAsia="Times New Roman" w:hAnsi="Times New Roman" w:cs="Times New Roman"/>
          <w:b/>
          <w:bCs/>
          <w:lang w:val="en-CA"/>
        </w:rPr>
      </w:pPr>
      <w:r w:rsidRPr="000A7E78">
        <w:rPr>
          <w:rFonts w:ascii="Times New Roman" w:eastAsia="Times New Roman" w:hAnsi="Times New Roman" w:cs="Times New Roman"/>
          <w:lang w:val="en-CA"/>
        </w:rPr>
        <w:t>establishing with a portion of the proposed R8 District a C2-4 District bounded by Quay Street, a line 225 feet easterly of an easterly boundary line of former Inlet Park, a northerly boundary line of Inlet Park and its westerly prolongation, and an easterly boundary line of former Inlet Park;</w:t>
      </w:r>
    </w:p>
    <w:p w14:paraId="408BB245" w14:textId="6A93A78F" w:rsidR="00367D73" w:rsidRPr="000A7E78" w:rsidRDefault="005B69B7" w:rsidP="00BB61A0">
      <w:pPr>
        <w:pStyle w:val="NoSpacing"/>
        <w:widowControl w:val="0"/>
        <w:spacing w:after="240"/>
        <w:jc w:val="both"/>
        <w:rPr>
          <w:rFonts w:ascii="Times New Roman" w:eastAsia="Times New Roman" w:hAnsi="Times New Roman" w:cs="Times New Roman"/>
          <w:color w:val="000000" w:themeColor="text1"/>
          <w:lang w:val="en-US"/>
        </w:rPr>
      </w:pPr>
      <w:r>
        <w:rPr>
          <w:rFonts w:ascii="Times New Roman" w:eastAsia="Times New Roman" w:hAnsi="Times New Roman" w:cs="Times New Roman"/>
        </w:rPr>
        <w:t xml:space="preserve">in the </w:t>
      </w:r>
      <w:r w:rsidR="00367D73" w:rsidRPr="000A7E78">
        <w:rPr>
          <w:rFonts w:ascii="Times New Roman" w:eastAsia="Times New Roman" w:hAnsi="Times New Roman" w:cs="Times New Roman"/>
        </w:rPr>
        <w:t>Borough of Brooklyn, Community District 1</w:t>
      </w:r>
      <w:r>
        <w:rPr>
          <w:rFonts w:ascii="Times New Roman" w:eastAsia="Times New Roman" w:hAnsi="Times New Roman" w:cs="Times New Roman"/>
        </w:rPr>
        <w:t xml:space="preserve"> </w:t>
      </w:r>
      <w:r w:rsidR="00367D73" w:rsidRPr="000A7E78">
        <w:rPr>
          <w:rFonts w:ascii="Times New Roman" w:eastAsia="Times New Roman" w:hAnsi="Times New Roman" w:cs="Times New Roman"/>
        </w:rPr>
        <w:t>and subject to the conditions of CEQR Declaration</w:t>
      </w:r>
      <w:r w:rsidR="00AF2547">
        <w:rPr>
          <w:rFonts w:ascii="Times New Roman" w:eastAsia="Times New Roman" w:hAnsi="Times New Roman" w:cs="Times New Roman"/>
        </w:rPr>
        <w:t>s E-138 and</w:t>
      </w:r>
      <w:r w:rsidR="00367D73" w:rsidRPr="000A7E78">
        <w:rPr>
          <w:rFonts w:ascii="Times New Roman" w:eastAsia="Times New Roman" w:hAnsi="Times New Roman" w:cs="Times New Roman"/>
        </w:rPr>
        <w:t xml:space="preserve"> E-870</w:t>
      </w:r>
      <w:r w:rsidR="00AF2547">
        <w:rPr>
          <w:rFonts w:ascii="Times New Roman" w:eastAsia="Times New Roman" w:hAnsi="Times New Roman" w:cs="Times New Roman"/>
        </w:rPr>
        <w:t>.</w:t>
      </w:r>
    </w:p>
    <w:p w14:paraId="497D21E0" w14:textId="77777777" w:rsidR="00A236FA" w:rsidRPr="000A7E78" w:rsidRDefault="00A236FA" w:rsidP="00BB61A0">
      <w:pPr>
        <w:pStyle w:val="NoSpacing"/>
        <w:widowControl w:val="0"/>
        <w:spacing w:after="240"/>
        <w:rPr>
          <w:rFonts w:ascii="Times New Roman" w:eastAsia="Times New Roman" w:hAnsi="Times New Roman" w:cs="Times New Roman"/>
          <w:color w:val="000000" w:themeColor="text1"/>
          <w:lang w:val="en-US"/>
        </w:rPr>
      </w:pPr>
    </w:p>
    <w:p w14:paraId="65997CDA" w14:textId="787BF33E" w:rsidR="00FF614E" w:rsidRPr="000A7E78" w:rsidRDefault="00FF614E" w:rsidP="00FF614E">
      <w:pPr>
        <w:pStyle w:val="paragraph"/>
        <w:spacing w:before="0" w:beforeAutospacing="0" w:after="0" w:afterAutospacing="0"/>
        <w:jc w:val="both"/>
        <w:textAlignment w:val="baseline"/>
      </w:pPr>
      <w:r w:rsidRPr="000A7E78">
        <w:rPr>
          <w:rStyle w:val="normaltextrun"/>
          <w:rFonts w:eastAsiaTheme="majorEastAsia"/>
        </w:rPr>
        <w:t>Adopted.</w:t>
      </w:r>
    </w:p>
    <w:p w14:paraId="4C57A6C3" w14:textId="462F964C" w:rsidR="00FF614E" w:rsidRPr="000A7E78" w:rsidRDefault="00FF614E" w:rsidP="00FF614E">
      <w:pPr>
        <w:pStyle w:val="paragraph"/>
        <w:spacing w:before="0" w:beforeAutospacing="0" w:after="0" w:afterAutospacing="0"/>
        <w:jc w:val="both"/>
        <w:textAlignment w:val="baseline"/>
      </w:pPr>
    </w:p>
    <w:p w14:paraId="59A57270" w14:textId="77777777" w:rsidR="00FF614E" w:rsidRPr="000A7E78" w:rsidRDefault="00FF614E" w:rsidP="00FF614E">
      <w:pPr>
        <w:pStyle w:val="paragraph"/>
        <w:spacing w:before="0" w:beforeAutospacing="0" w:after="0" w:afterAutospacing="0"/>
        <w:ind w:firstLine="720"/>
        <w:jc w:val="both"/>
        <w:textAlignment w:val="baseline"/>
      </w:pPr>
      <w:r w:rsidRPr="000A7E78">
        <w:rPr>
          <w:rStyle w:val="normaltextrun"/>
          <w:rFonts w:eastAsiaTheme="majorEastAsia"/>
        </w:rPr>
        <w:t>Office of the City Clerk</w:t>
      </w:r>
      <w:proofErr w:type="gramStart"/>
      <w:r w:rsidRPr="000A7E78">
        <w:rPr>
          <w:rStyle w:val="normaltextrun"/>
          <w:rFonts w:eastAsiaTheme="majorEastAsia"/>
        </w:rPr>
        <w:t>, }</w:t>
      </w:r>
      <w:proofErr w:type="gramEnd"/>
      <w:r w:rsidRPr="000A7E78">
        <w:rPr>
          <w:rStyle w:val="eop"/>
          <w:rFonts w:eastAsiaTheme="majorEastAsia"/>
        </w:rPr>
        <w:t> </w:t>
      </w:r>
    </w:p>
    <w:p w14:paraId="3B24063C" w14:textId="77777777" w:rsidR="00FF614E" w:rsidRPr="000A7E78" w:rsidRDefault="00FF614E" w:rsidP="00FF614E">
      <w:pPr>
        <w:pStyle w:val="paragraph"/>
        <w:spacing w:before="0" w:beforeAutospacing="0" w:after="0" w:afterAutospacing="0"/>
        <w:ind w:firstLine="720"/>
        <w:jc w:val="both"/>
        <w:textAlignment w:val="baseline"/>
      </w:pPr>
      <w:r w:rsidRPr="000A7E78">
        <w:rPr>
          <w:rStyle w:val="normaltextrun"/>
          <w:rFonts w:eastAsiaTheme="majorEastAsia"/>
        </w:rPr>
        <w:t xml:space="preserve">The City of New </w:t>
      </w:r>
      <w:proofErr w:type="gramStart"/>
      <w:r w:rsidRPr="000A7E78">
        <w:rPr>
          <w:rStyle w:val="normaltextrun"/>
          <w:rFonts w:eastAsiaTheme="majorEastAsia"/>
        </w:rPr>
        <w:t>York,  }</w:t>
      </w:r>
      <w:proofErr w:type="gramEnd"/>
      <w:r w:rsidRPr="000A7E78">
        <w:rPr>
          <w:rStyle w:val="normaltextrun"/>
          <w:rFonts w:eastAsiaTheme="majorEastAsia"/>
        </w:rPr>
        <w:t xml:space="preserve"> ss.:</w:t>
      </w:r>
      <w:r w:rsidRPr="000A7E78">
        <w:rPr>
          <w:rStyle w:val="eop"/>
          <w:rFonts w:eastAsiaTheme="majorEastAsia"/>
        </w:rPr>
        <w:t> </w:t>
      </w:r>
    </w:p>
    <w:p w14:paraId="700FF393" w14:textId="2AA5B65B" w:rsidR="00FF614E" w:rsidRPr="000A7E78" w:rsidRDefault="00FF614E" w:rsidP="00FF614E">
      <w:pPr>
        <w:pStyle w:val="paragraph"/>
        <w:spacing w:before="0" w:beforeAutospacing="0" w:after="0" w:afterAutospacing="0"/>
        <w:jc w:val="both"/>
        <w:textAlignment w:val="baseline"/>
      </w:pPr>
    </w:p>
    <w:p w14:paraId="2F004F0E" w14:textId="538BBBF9" w:rsidR="00FF614E" w:rsidRPr="000A7E78" w:rsidRDefault="00FF614E" w:rsidP="6F39716A">
      <w:pPr>
        <w:pStyle w:val="paragraph"/>
        <w:spacing w:before="0" w:beforeAutospacing="0" w:after="0" w:afterAutospacing="0"/>
        <w:ind w:firstLine="1440"/>
        <w:jc w:val="both"/>
        <w:textAlignment w:val="baseline"/>
      </w:pPr>
      <w:r w:rsidRPr="6F39716A">
        <w:rPr>
          <w:rStyle w:val="normaltextrun"/>
          <w:rFonts w:eastAsiaTheme="majorEastAsia"/>
        </w:rPr>
        <w:t>I hereby certify that the foregoing is a true copy of a Resolution passed by The Council of The City of New York on</w:t>
      </w:r>
      <w:r w:rsidR="0FB9B14F" w:rsidRPr="6F39716A">
        <w:rPr>
          <w:rStyle w:val="normaltextrun"/>
          <w:rFonts w:eastAsiaTheme="majorEastAsia"/>
        </w:rPr>
        <w:t xml:space="preserve"> ________________</w:t>
      </w:r>
      <w:r w:rsidRPr="6F39716A">
        <w:rPr>
          <w:rStyle w:val="normaltextrun"/>
          <w:rFonts w:eastAsiaTheme="majorEastAsia"/>
        </w:rPr>
        <w:t>, on file in this office.</w:t>
      </w:r>
    </w:p>
    <w:p w14:paraId="39E5A148" w14:textId="4D34677E" w:rsidR="00FF614E" w:rsidRPr="000A7E78" w:rsidRDefault="00FF614E" w:rsidP="00FF614E">
      <w:pPr>
        <w:pStyle w:val="paragraph"/>
        <w:spacing w:before="0" w:beforeAutospacing="0" w:after="0" w:afterAutospacing="0"/>
        <w:textAlignment w:val="baseline"/>
      </w:pPr>
    </w:p>
    <w:p w14:paraId="39690ECA" w14:textId="295F6F0F" w:rsidR="00FF614E" w:rsidRPr="000A7E78" w:rsidRDefault="00FF614E" w:rsidP="00FF614E">
      <w:pPr>
        <w:pStyle w:val="paragraph"/>
        <w:spacing w:before="0" w:beforeAutospacing="0" w:after="0" w:afterAutospacing="0"/>
        <w:textAlignment w:val="baseline"/>
      </w:pPr>
    </w:p>
    <w:p w14:paraId="732634A8" w14:textId="3251853F" w:rsidR="00FF614E" w:rsidRPr="000A7E78" w:rsidRDefault="00FF614E" w:rsidP="00FF614E">
      <w:pPr>
        <w:pStyle w:val="paragraph"/>
        <w:spacing w:before="0" w:beforeAutospacing="0" w:after="0" w:afterAutospacing="0"/>
        <w:textAlignment w:val="baseline"/>
      </w:pPr>
    </w:p>
    <w:p w14:paraId="1BBEF750" w14:textId="35BF855E" w:rsidR="00FF614E" w:rsidRPr="000A7E78" w:rsidRDefault="00FF614E" w:rsidP="00FF614E">
      <w:pPr>
        <w:pStyle w:val="paragraph"/>
        <w:spacing w:before="0" w:beforeAutospacing="0" w:after="0" w:afterAutospacing="0"/>
        <w:jc w:val="right"/>
        <w:textAlignment w:val="baseline"/>
      </w:pPr>
      <w:r w:rsidRPr="000A7E78">
        <w:rPr>
          <w:rStyle w:val="normaltextrun"/>
          <w:rFonts w:eastAsiaTheme="majorEastAsia"/>
        </w:rPr>
        <w:t>.....................................................</w:t>
      </w:r>
    </w:p>
    <w:p w14:paraId="249C7D26" w14:textId="1E5D81C5" w:rsidR="0039604D" w:rsidRPr="000A7E78" w:rsidRDefault="00FF614E" w:rsidP="00BB61A0">
      <w:pPr>
        <w:pStyle w:val="paragraph"/>
        <w:spacing w:before="0" w:beforeAutospacing="0" w:after="0" w:afterAutospacing="0"/>
        <w:jc w:val="right"/>
        <w:textAlignment w:val="baseline"/>
      </w:pPr>
      <w:r w:rsidRPr="000A7E78">
        <w:rPr>
          <w:rStyle w:val="normaltextrun"/>
          <w:rFonts w:eastAsiaTheme="majorEastAsia"/>
        </w:rPr>
        <w:t>City Clerk, Clerk of The Council</w:t>
      </w:r>
    </w:p>
    <w:sectPr w:rsidR="0039604D" w:rsidRPr="000A7E78" w:rsidSect="00224355">
      <w:headerReference w:type="default" r:id="rId10"/>
      <w:footerReference w:type="default" r:id="rId11"/>
      <w:headerReference w:type="firs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BDC0BF" w14:textId="77777777" w:rsidR="006952DC" w:rsidRDefault="006952DC" w:rsidP="00224355">
      <w:pPr>
        <w:spacing w:after="0" w:line="240" w:lineRule="auto"/>
      </w:pPr>
      <w:r>
        <w:separator/>
      </w:r>
    </w:p>
  </w:endnote>
  <w:endnote w:type="continuationSeparator" w:id="0">
    <w:p w14:paraId="3B099813" w14:textId="77777777" w:rsidR="006952DC" w:rsidRDefault="006952DC" w:rsidP="00224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6262EE45" w14:paraId="6F11A357" w14:textId="77777777" w:rsidTr="6262EE45">
      <w:trPr>
        <w:trHeight w:val="300"/>
      </w:trPr>
      <w:tc>
        <w:tcPr>
          <w:tcW w:w="3120" w:type="dxa"/>
        </w:tcPr>
        <w:p w14:paraId="3952138B" w14:textId="586DB20C" w:rsidR="6262EE45" w:rsidRDefault="6262EE45" w:rsidP="6262EE45">
          <w:pPr>
            <w:pStyle w:val="Header"/>
            <w:ind w:left="-115"/>
          </w:pPr>
        </w:p>
      </w:tc>
      <w:tc>
        <w:tcPr>
          <w:tcW w:w="3120" w:type="dxa"/>
        </w:tcPr>
        <w:p w14:paraId="747AD2EC" w14:textId="41E03B1F" w:rsidR="6262EE45" w:rsidRDefault="6262EE45" w:rsidP="6262EE45">
          <w:pPr>
            <w:pStyle w:val="Header"/>
            <w:jc w:val="center"/>
          </w:pPr>
        </w:p>
      </w:tc>
      <w:tc>
        <w:tcPr>
          <w:tcW w:w="3120" w:type="dxa"/>
        </w:tcPr>
        <w:p w14:paraId="58B2BD46" w14:textId="0C35B6AE" w:rsidR="6262EE45" w:rsidRDefault="6262EE45" w:rsidP="6262EE45">
          <w:pPr>
            <w:pStyle w:val="Header"/>
            <w:ind w:right="-115"/>
            <w:jc w:val="right"/>
          </w:pPr>
        </w:p>
      </w:tc>
    </w:tr>
  </w:tbl>
  <w:p w14:paraId="15F51395" w14:textId="495DFE13" w:rsidR="6262EE45" w:rsidRDefault="6262EE45" w:rsidP="6262EE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1E0C8A7A" w14:paraId="5AE7FBED" w14:textId="77777777" w:rsidTr="1E0C8A7A">
      <w:trPr>
        <w:trHeight w:val="300"/>
      </w:trPr>
      <w:tc>
        <w:tcPr>
          <w:tcW w:w="3120" w:type="dxa"/>
        </w:tcPr>
        <w:p w14:paraId="41D0C322" w14:textId="5049190D" w:rsidR="1E0C8A7A" w:rsidRDefault="1E0C8A7A" w:rsidP="1E0C8A7A">
          <w:pPr>
            <w:pStyle w:val="Header"/>
            <w:ind w:left="-115"/>
          </w:pPr>
        </w:p>
      </w:tc>
      <w:tc>
        <w:tcPr>
          <w:tcW w:w="3120" w:type="dxa"/>
        </w:tcPr>
        <w:p w14:paraId="7F9C85BA" w14:textId="129480F4" w:rsidR="1E0C8A7A" w:rsidRDefault="1E0C8A7A" w:rsidP="1E0C8A7A">
          <w:pPr>
            <w:pStyle w:val="Header"/>
            <w:jc w:val="center"/>
          </w:pPr>
        </w:p>
      </w:tc>
      <w:tc>
        <w:tcPr>
          <w:tcW w:w="3120" w:type="dxa"/>
        </w:tcPr>
        <w:p w14:paraId="04776DCF" w14:textId="4F161C95" w:rsidR="1E0C8A7A" w:rsidRDefault="1E0C8A7A" w:rsidP="1E0C8A7A">
          <w:pPr>
            <w:pStyle w:val="Header"/>
            <w:ind w:right="-115"/>
            <w:jc w:val="right"/>
          </w:pPr>
        </w:p>
      </w:tc>
    </w:tr>
  </w:tbl>
  <w:p w14:paraId="43931869" w14:textId="371D32B7" w:rsidR="1E0C8A7A" w:rsidRDefault="1E0C8A7A" w:rsidP="1E0C8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5911F3" w14:textId="77777777" w:rsidR="006952DC" w:rsidRDefault="006952DC" w:rsidP="00224355">
      <w:pPr>
        <w:spacing w:after="0" w:line="240" w:lineRule="auto"/>
      </w:pPr>
      <w:r>
        <w:separator/>
      </w:r>
    </w:p>
  </w:footnote>
  <w:footnote w:type="continuationSeparator" w:id="0">
    <w:p w14:paraId="7A321B20" w14:textId="77777777" w:rsidR="006952DC" w:rsidRDefault="006952DC" w:rsidP="002243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381352"/>
      <w:docPartObj>
        <w:docPartGallery w:val="Page Numbers (Top of Page)"/>
        <w:docPartUnique/>
      </w:docPartObj>
    </w:sdtPr>
    <w:sdtEndPr/>
    <w:sdtContent>
      <w:p w14:paraId="613A3798" w14:textId="77777777" w:rsidR="00367D73" w:rsidRPr="00367D73" w:rsidRDefault="6262EE45" w:rsidP="6262EE45">
        <w:pPr>
          <w:pStyle w:val="Header"/>
          <w:rPr>
            <w:rFonts w:ascii="Times New Roman" w:hAnsi="Times New Roman" w:cs="Times New Roman"/>
            <w:b/>
            <w:bCs/>
          </w:rPr>
        </w:pPr>
        <w:r w:rsidRPr="6262EE45">
          <w:rPr>
            <w:rFonts w:ascii="Times New Roman" w:hAnsi="Times New Roman" w:cs="Times New Roman"/>
            <w:b/>
            <w:bCs/>
          </w:rPr>
          <w:t xml:space="preserve">Page </w:t>
        </w:r>
        <w:r w:rsidR="00367D73" w:rsidRPr="6262EE45">
          <w:rPr>
            <w:rFonts w:ascii="Times New Roman" w:hAnsi="Times New Roman" w:cs="Times New Roman"/>
            <w:b/>
            <w:bCs/>
            <w:noProof/>
          </w:rPr>
          <w:fldChar w:fldCharType="begin"/>
        </w:r>
        <w:r w:rsidR="00367D73" w:rsidRPr="6262EE45">
          <w:rPr>
            <w:rFonts w:ascii="Times New Roman" w:hAnsi="Times New Roman" w:cs="Times New Roman"/>
          </w:rPr>
          <w:instrText xml:space="preserve"> PAGE </w:instrText>
        </w:r>
        <w:r w:rsidR="00367D73" w:rsidRPr="6262EE45">
          <w:rPr>
            <w:rFonts w:ascii="Times New Roman" w:hAnsi="Times New Roman" w:cs="Times New Roman"/>
          </w:rPr>
          <w:fldChar w:fldCharType="separate"/>
        </w:r>
        <w:r w:rsidRPr="6262EE45">
          <w:rPr>
            <w:rFonts w:ascii="Times New Roman" w:hAnsi="Times New Roman" w:cs="Times New Roman"/>
            <w:b/>
            <w:bCs/>
            <w:noProof/>
          </w:rPr>
          <w:t>2</w:t>
        </w:r>
        <w:r w:rsidR="00367D73" w:rsidRPr="6262EE45">
          <w:rPr>
            <w:rFonts w:ascii="Times New Roman" w:hAnsi="Times New Roman" w:cs="Times New Roman"/>
            <w:b/>
            <w:bCs/>
            <w:noProof/>
          </w:rPr>
          <w:fldChar w:fldCharType="end"/>
        </w:r>
        <w:r w:rsidRPr="6262EE45">
          <w:rPr>
            <w:rFonts w:ascii="Times New Roman" w:hAnsi="Times New Roman" w:cs="Times New Roman"/>
            <w:b/>
            <w:bCs/>
          </w:rPr>
          <w:t xml:space="preserve"> of </w:t>
        </w:r>
        <w:r w:rsidR="00367D73" w:rsidRPr="6262EE45">
          <w:rPr>
            <w:rFonts w:ascii="Times New Roman" w:hAnsi="Times New Roman" w:cs="Times New Roman"/>
            <w:b/>
            <w:bCs/>
            <w:noProof/>
          </w:rPr>
          <w:fldChar w:fldCharType="begin"/>
        </w:r>
        <w:r w:rsidR="00367D73" w:rsidRPr="6262EE45">
          <w:rPr>
            <w:rFonts w:ascii="Times New Roman" w:hAnsi="Times New Roman" w:cs="Times New Roman"/>
          </w:rPr>
          <w:instrText xml:space="preserve"> NUMPAGES  </w:instrText>
        </w:r>
        <w:r w:rsidR="00367D73" w:rsidRPr="6262EE45">
          <w:rPr>
            <w:rFonts w:ascii="Times New Roman" w:hAnsi="Times New Roman" w:cs="Times New Roman"/>
          </w:rPr>
          <w:fldChar w:fldCharType="separate"/>
        </w:r>
        <w:r w:rsidRPr="6262EE45">
          <w:rPr>
            <w:rFonts w:ascii="Times New Roman" w:hAnsi="Times New Roman" w:cs="Times New Roman"/>
            <w:b/>
            <w:bCs/>
            <w:noProof/>
          </w:rPr>
          <w:t>2</w:t>
        </w:r>
        <w:r w:rsidR="00367D73" w:rsidRPr="6262EE45">
          <w:rPr>
            <w:rFonts w:ascii="Times New Roman" w:hAnsi="Times New Roman" w:cs="Times New Roman"/>
            <w:b/>
            <w:bCs/>
            <w:noProof/>
          </w:rPr>
          <w:fldChar w:fldCharType="end"/>
        </w:r>
      </w:p>
      <w:p w14:paraId="7905ADD5" w14:textId="372316B0" w:rsidR="00BB61A0" w:rsidRDefault="6262EE45" w:rsidP="6262EE45">
        <w:pPr>
          <w:pStyle w:val="paragraph"/>
          <w:spacing w:before="0" w:beforeAutospacing="0" w:after="0" w:afterAutospacing="0"/>
          <w:textAlignment w:val="baseline"/>
          <w:rPr>
            <w:rStyle w:val="normaltextrun"/>
            <w:b/>
            <w:bCs/>
          </w:rPr>
        </w:pPr>
        <w:r w:rsidRPr="6262EE45">
          <w:rPr>
            <w:rStyle w:val="normaltextrun"/>
            <w:b/>
            <w:bCs/>
          </w:rPr>
          <w:t>C 260105 ZMK</w:t>
        </w:r>
      </w:p>
      <w:p w14:paraId="40912476" w14:textId="3E7C02CE" w:rsidR="00BB61A0" w:rsidRDefault="6262EE45" w:rsidP="6262EE45">
        <w:pPr>
          <w:pStyle w:val="paragraph"/>
          <w:spacing w:before="0" w:beforeAutospacing="0" w:after="0" w:afterAutospacing="0"/>
          <w:textAlignment w:val="baseline"/>
          <w:rPr>
            <w:rStyle w:val="normaltextrun"/>
            <w:b/>
            <w:bCs/>
          </w:rPr>
        </w:pPr>
        <w:r w:rsidRPr="6262EE45">
          <w:rPr>
            <w:rStyle w:val="normaltextrun"/>
            <w:b/>
            <w:bCs/>
          </w:rPr>
          <w:t>Res. No. ____ (L.U. No. 67)</w:t>
        </w:r>
      </w:p>
      <w:p w14:paraId="5B8E46E7" w14:textId="4E7CF837" w:rsidR="00367D73" w:rsidRDefault="006952DC">
        <w:pPr>
          <w:pStyle w:val="Header"/>
        </w:pP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1E0C8A7A" w14:paraId="3F166862" w14:textId="77777777" w:rsidTr="1E0C8A7A">
      <w:trPr>
        <w:trHeight w:val="300"/>
      </w:trPr>
      <w:tc>
        <w:tcPr>
          <w:tcW w:w="3120" w:type="dxa"/>
        </w:tcPr>
        <w:p w14:paraId="3896F7A3" w14:textId="33F3FF87" w:rsidR="1E0C8A7A" w:rsidRDefault="1E0C8A7A" w:rsidP="1E0C8A7A">
          <w:pPr>
            <w:pStyle w:val="Header"/>
            <w:ind w:left="-115"/>
          </w:pPr>
        </w:p>
      </w:tc>
      <w:tc>
        <w:tcPr>
          <w:tcW w:w="3120" w:type="dxa"/>
        </w:tcPr>
        <w:p w14:paraId="1E910E17" w14:textId="53DDD957" w:rsidR="1E0C8A7A" w:rsidRDefault="1E0C8A7A" w:rsidP="1E0C8A7A">
          <w:pPr>
            <w:pStyle w:val="Header"/>
            <w:jc w:val="center"/>
          </w:pPr>
        </w:p>
      </w:tc>
      <w:tc>
        <w:tcPr>
          <w:tcW w:w="3120" w:type="dxa"/>
        </w:tcPr>
        <w:p w14:paraId="33518967" w14:textId="38068881" w:rsidR="1E0C8A7A" w:rsidRDefault="1E0C8A7A" w:rsidP="1E0C8A7A">
          <w:pPr>
            <w:pStyle w:val="Header"/>
            <w:ind w:right="-115"/>
            <w:jc w:val="right"/>
          </w:pPr>
        </w:p>
      </w:tc>
    </w:tr>
  </w:tbl>
  <w:p w14:paraId="7A4F959E" w14:textId="66FAB5B2" w:rsidR="1E0C8A7A" w:rsidRDefault="1E0C8A7A" w:rsidP="1E0C8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79818"/>
    <w:multiLevelType w:val="hybridMultilevel"/>
    <w:tmpl w:val="E9808B90"/>
    <w:lvl w:ilvl="0" w:tplc="9FA4C58C">
      <w:start w:val="1"/>
      <w:numFmt w:val="decimal"/>
      <w:lvlText w:val="%1."/>
      <w:lvlJc w:val="left"/>
      <w:pPr>
        <w:ind w:left="720" w:hanging="360"/>
      </w:pPr>
      <w:rPr>
        <w:b w:val="0"/>
        <w:bCs w:val="0"/>
      </w:rPr>
    </w:lvl>
    <w:lvl w:ilvl="1" w:tplc="C92E5FB0">
      <w:start w:val="1"/>
      <w:numFmt w:val="lowerLetter"/>
      <w:lvlText w:val="%2."/>
      <w:lvlJc w:val="left"/>
      <w:pPr>
        <w:ind w:left="1440" w:hanging="360"/>
      </w:pPr>
    </w:lvl>
    <w:lvl w:ilvl="2" w:tplc="43CC5218">
      <w:start w:val="1"/>
      <w:numFmt w:val="lowerRoman"/>
      <w:lvlText w:val="%3."/>
      <w:lvlJc w:val="right"/>
      <w:pPr>
        <w:ind w:left="2160" w:hanging="180"/>
      </w:pPr>
    </w:lvl>
    <w:lvl w:ilvl="3" w:tplc="BCF0BDC8">
      <w:start w:val="1"/>
      <w:numFmt w:val="decimal"/>
      <w:lvlText w:val="%4."/>
      <w:lvlJc w:val="left"/>
      <w:pPr>
        <w:ind w:left="2880" w:hanging="360"/>
      </w:pPr>
    </w:lvl>
    <w:lvl w:ilvl="4" w:tplc="1E643CB6">
      <w:start w:val="1"/>
      <w:numFmt w:val="lowerLetter"/>
      <w:lvlText w:val="%5."/>
      <w:lvlJc w:val="left"/>
      <w:pPr>
        <w:ind w:left="3600" w:hanging="360"/>
      </w:pPr>
    </w:lvl>
    <w:lvl w:ilvl="5" w:tplc="90F0ECE2">
      <w:start w:val="1"/>
      <w:numFmt w:val="lowerRoman"/>
      <w:lvlText w:val="%6."/>
      <w:lvlJc w:val="right"/>
      <w:pPr>
        <w:ind w:left="4320" w:hanging="180"/>
      </w:pPr>
    </w:lvl>
    <w:lvl w:ilvl="6" w:tplc="296EA95C">
      <w:start w:val="1"/>
      <w:numFmt w:val="decimal"/>
      <w:lvlText w:val="%7."/>
      <w:lvlJc w:val="left"/>
      <w:pPr>
        <w:ind w:left="5040" w:hanging="360"/>
      </w:pPr>
    </w:lvl>
    <w:lvl w:ilvl="7" w:tplc="AFFCE3A8">
      <w:start w:val="1"/>
      <w:numFmt w:val="lowerLetter"/>
      <w:lvlText w:val="%8."/>
      <w:lvlJc w:val="left"/>
      <w:pPr>
        <w:ind w:left="5760" w:hanging="360"/>
      </w:pPr>
    </w:lvl>
    <w:lvl w:ilvl="8" w:tplc="44E6B24C">
      <w:start w:val="1"/>
      <w:numFmt w:val="lowerRoman"/>
      <w:lvlText w:val="%9."/>
      <w:lvlJc w:val="right"/>
      <w:pPr>
        <w:ind w:left="6480" w:hanging="180"/>
      </w:pPr>
    </w:lvl>
  </w:abstractNum>
  <w:abstractNum w:abstractNumId="1" w15:restartNumberingAfterBreak="0">
    <w:nsid w:val="06F68C86"/>
    <w:multiLevelType w:val="hybridMultilevel"/>
    <w:tmpl w:val="647C5B8A"/>
    <w:lvl w:ilvl="0" w:tplc="1B9C79C6">
      <w:start w:val="1"/>
      <w:numFmt w:val="decimal"/>
      <w:lvlText w:val="%1."/>
      <w:lvlJc w:val="left"/>
      <w:pPr>
        <w:ind w:left="720" w:hanging="360"/>
      </w:pPr>
      <w:rPr>
        <w:rFonts w:ascii="Times New Roman" w:hAnsi="Times New Roman" w:hint="default"/>
      </w:rPr>
    </w:lvl>
    <w:lvl w:ilvl="1" w:tplc="3E246D88">
      <w:start w:val="1"/>
      <w:numFmt w:val="lowerLetter"/>
      <w:lvlText w:val="%2."/>
      <w:lvlJc w:val="left"/>
      <w:pPr>
        <w:ind w:left="1440" w:hanging="360"/>
      </w:pPr>
    </w:lvl>
    <w:lvl w:ilvl="2" w:tplc="83ACC0D4">
      <w:start w:val="1"/>
      <w:numFmt w:val="lowerRoman"/>
      <w:lvlText w:val="%3."/>
      <w:lvlJc w:val="right"/>
      <w:pPr>
        <w:ind w:left="2160" w:hanging="180"/>
      </w:pPr>
    </w:lvl>
    <w:lvl w:ilvl="3" w:tplc="07D4A4AC">
      <w:start w:val="1"/>
      <w:numFmt w:val="decimal"/>
      <w:lvlText w:val="%4."/>
      <w:lvlJc w:val="left"/>
      <w:pPr>
        <w:ind w:left="2880" w:hanging="360"/>
      </w:pPr>
    </w:lvl>
    <w:lvl w:ilvl="4" w:tplc="CA4EB76A">
      <w:start w:val="1"/>
      <w:numFmt w:val="lowerLetter"/>
      <w:lvlText w:val="%5."/>
      <w:lvlJc w:val="left"/>
      <w:pPr>
        <w:ind w:left="3600" w:hanging="360"/>
      </w:pPr>
    </w:lvl>
    <w:lvl w:ilvl="5" w:tplc="0D6E8698">
      <w:start w:val="1"/>
      <w:numFmt w:val="lowerRoman"/>
      <w:lvlText w:val="%6."/>
      <w:lvlJc w:val="right"/>
      <w:pPr>
        <w:ind w:left="4320" w:hanging="180"/>
      </w:pPr>
    </w:lvl>
    <w:lvl w:ilvl="6" w:tplc="18863C38">
      <w:start w:val="1"/>
      <w:numFmt w:val="decimal"/>
      <w:lvlText w:val="%7."/>
      <w:lvlJc w:val="left"/>
      <w:pPr>
        <w:ind w:left="5040" w:hanging="360"/>
      </w:pPr>
    </w:lvl>
    <w:lvl w:ilvl="7" w:tplc="B1DE1FDE">
      <w:start w:val="1"/>
      <w:numFmt w:val="lowerLetter"/>
      <w:lvlText w:val="%8."/>
      <w:lvlJc w:val="left"/>
      <w:pPr>
        <w:ind w:left="5760" w:hanging="360"/>
      </w:pPr>
    </w:lvl>
    <w:lvl w:ilvl="8" w:tplc="D0AE3448">
      <w:start w:val="1"/>
      <w:numFmt w:val="lowerRoman"/>
      <w:lvlText w:val="%9."/>
      <w:lvlJc w:val="right"/>
      <w:pPr>
        <w:ind w:left="6480" w:hanging="180"/>
      </w:pPr>
    </w:lvl>
  </w:abstractNum>
  <w:abstractNum w:abstractNumId="2" w15:restartNumberingAfterBreak="0">
    <w:nsid w:val="1FC9090F"/>
    <w:multiLevelType w:val="multilevel"/>
    <w:tmpl w:val="511E8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A04B60"/>
    <w:multiLevelType w:val="multilevel"/>
    <w:tmpl w:val="EAB605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80F5F7A"/>
    <w:multiLevelType w:val="multilevel"/>
    <w:tmpl w:val="0C4C21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CDC0074"/>
    <w:multiLevelType w:val="hybridMultilevel"/>
    <w:tmpl w:val="D8EA3090"/>
    <w:lvl w:ilvl="0" w:tplc="CE0C3904">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710031627">
    <w:abstractNumId w:val="5"/>
  </w:num>
  <w:num w:numId="2" w16cid:durableId="2028872240">
    <w:abstractNumId w:val="1"/>
  </w:num>
  <w:num w:numId="3" w16cid:durableId="306982642">
    <w:abstractNumId w:val="0"/>
  </w:num>
  <w:num w:numId="4" w16cid:durableId="808018677">
    <w:abstractNumId w:val="2"/>
  </w:num>
  <w:num w:numId="5" w16cid:durableId="1103112866">
    <w:abstractNumId w:val="3"/>
  </w:num>
  <w:num w:numId="6" w16cid:durableId="4462366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14E"/>
    <w:rsid w:val="00003755"/>
    <w:rsid w:val="00005C7C"/>
    <w:rsid w:val="0001266D"/>
    <w:rsid w:val="00017029"/>
    <w:rsid w:val="0002637A"/>
    <w:rsid w:val="00051122"/>
    <w:rsid w:val="00073215"/>
    <w:rsid w:val="0007376F"/>
    <w:rsid w:val="0009756E"/>
    <w:rsid w:val="000A44E2"/>
    <w:rsid w:val="000A7B67"/>
    <w:rsid w:val="000A7E78"/>
    <w:rsid w:val="000A7F54"/>
    <w:rsid w:val="000B5287"/>
    <w:rsid w:val="000C4F0F"/>
    <w:rsid w:val="000D2240"/>
    <w:rsid w:val="000D5593"/>
    <w:rsid w:val="000F2668"/>
    <w:rsid w:val="000F451E"/>
    <w:rsid w:val="00100437"/>
    <w:rsid w:val="00110A9B"/>
    <w:rsid w:val="00111FDC"/>
    <w:rsid w:val="00135CC2"/>
    <w:rsid w:val="00135E35"/>
    <w:rsid w:val="00147F03"/>
    <w:rsid w:val="0019261D"/>
    <w:rsid w:val="001976EB"/>
    <w:rsid w:val="001B1BF2"/>
    <w:rsid w:val="001B4FD6"/>
    <w:rsid w:val="001D4AE3"/>
    <w:rsid w:val="001D5E1A"/>
    <w:rsid w:val="001F3C3B"/>
    <w:rsid w:val="001F4C6E"/>
    <w:rsid w:val="002007E7"/>
    <w:rsid w:val="00212630"/>
    <w:rsid w:val="00216ACF"/>
    <w:rsid w:val="002234CC"/>
    <w:rsid w:val="00224355"/>
    <w:rsid w:val="00225E0B"/>
    <w:rsid w:val="00226041"/>
    <w:rsid w:val="0023030F"/>
    <w:rsid w:val="00231A44"/>
    <w:rsid w:val="0023289D"/>
    <w:rsid w:val="002561A6"/>
    <w:rsid w:val="002663CE"/>
    <w:rsid w:val="00292674"/>
    <w:rsid w:val="002C0FC2"/>
    <w:rsid w:val="002C23DB"/>
    <w:rsid w:val="002C3CE3"/>
    <w:rsid w:val="002D1225"/>
    <w:rsid w:val="002E07EA"/>
    <w:rsid w:val="0030056F"/>
    <w:rsid w:val="00303583"/>
    <w:rsid w:val="00305F4B"/>
    <w:rsid w:val="00320AE3"/>
    <w:rsid w:val="00340CC4"/>
    <w:rsid w:val="00342B81"/>
    <w:rsid w:val="00367D73"/>
    <w:rsid w:val="003832F0"/>
    <w:rsid w:val="00384E38"/>
    <w:rsid w:val="00392AA6"/>
    <w:rsid w:val="0039604D"/>
    <w:rsid w:val="003A746F"/>
    <w:rsid w:val="003B1420"/>
    <w:rsid w:val="003B5F2A"/>
    <w:rsid w:val="003D53B1"/>
    <w:rsid w:val="003E1705"/>
    <w:rsid w:val="003E4342"/>
    <w:rsid w:val="003E6DD2"/>
    <w:rsid w:val="004059F8"/>
    <w:rsid w:val="004169B9"/>
    <w:rsid w:val="00425A84"/>
    <w:rsid w:val="0042627D"/>
    <w:rsid w:val="00435DE2"/>
    <w:rsid w:val="00441577"/>
    <w:rsid w:val="004A2071"/>
    <w:rsid w:val="004B1F42"/>
    <w:rsid w:val="004DC5E4"/>
    <w:rsid w:val="0050345F"/>
    <w:rsid w:val="00514881"/>
    <w:rsid w:val="00523C63"/>
    <w:rsid w:val="00540FEE"/>
    <w:rsid w:val="005500C5"/>
    <w:rsid w:val="00551A82"/>
    <w:rsid w:val="00557DCE"/>
    <w:rsid w:val="005620E3"/>
    <w:rsid w:val="00572237"/>
    <w:rsid w:val="00583817"/>
    <w:rsid w:val="005B2C2C"/>
    <w:rsid w:val="005B69B7"/>
    <w:rsid w:val="005C2398"/>
    <w:rsid w:val="005C5E05"/>
    <w:rsid w:val="005E5A96"/>
    <w:rsid w:val="00606A0C"/>
    <w:rsid w:val="00607EFD"/>
    <w:rsid w:val="006162D2"/>
    <w:rsid w:val="0061727B"/>
    <w:rsid w:val="00620713"/>
    <w:rsid w:val="006309DD"/>
    <w:rsid w:val="00693047"/>
    <w:rsid w:val="006952DC"/>
    <w:rsid w:val="006A76DC"/>
    <w:rsid w:val="006B5B44"/>
    <w:rsid w:val="00701396"/>
    <w:rsid w:val="007032EC"/>
    <w:rsid w:val="00733C76"/>
    <w:rsid w:val="00761764"/>
    <w:rsid w:val="0077043C"/>
    <w:rsid w:val="0079128B"/>
    <w:rsid w:val="007949AF"/>
    <w:rsid w:val="007B1B53"/>
    <w:rsid w:val="007C1FC2"/>
    <w:rsid w:val="007C66F5"/>
    <w:rsid w:val="007D046A"/>
    <w:rsid w:val="007E0A22"/>
    <w:rsid w:val="007E1626"/>
    <w:rsid w:val="007F0305"/>
    <w:rsid w:val="00842318"/>
    <w:rsid w:val="00844126"/>
    <w:rsid w:val="00863E1C"/>
    <w:rsid w:val="00872CF7"/>
    <w:rsid w:val="00887E72"/>
    <w:rsid w:val="00890F44"/>
    <w:rsid w:val="00895789"/>
    <w:rsid w:val="00896EAB"/>
    <w:rsid w:val="008B2D9D"/>
    <w:rsid w:val="008C6574"/>
    <w:rsid w:val="008C78B2"/>
    <w:rsid w:val="008E7A58"/>
    <w:rsid w:val="008F6017"/>
    <w:rsid w:val="00901D8F"/>
    <w:rsid w:val="009139A5"/>
    <w:rsid w:val="00930CC8"/>
    <w:rsid w:val="00930E85"/>
    <w:rsid w:val="00937BAD"/>
    <w:rsid w:val="009622F4"/>
    <w:rsid w:val="00995EC2"/>
    <w:rsid w:val="009965D2"/>
    <w:rsid w:val="009C040A"/>
    <w:rsid w:val="009D6E78"/>
    <w:rsid w:val="00A07344"/>
    <w:rsid w:val="00A078BE"/>
    <w:rsid w:val="00A109DE"/>
    <w:rsid w:val="00A11337"/>
    <w:rsid w:val="00A219C1"/>
    <w:rsid w:val="00A236FA"/>
    <w:rsid w:val="00A434AD"/>
    <w:rsid w:val="00A5676D"/>
    <w:rsid w:val="00A570F9"/>
    <w:rsid w:val="00A75398"/>
    <w:rsid w:val="00A817CA"/>
    <w:rsid w:val="00A85F0F"/>
    <w:rsid w:val="00A904F4"/>
    <w:rsid w:val="00AA224F"/>
    <w:rsid w:val="00AA32A5"/>
    <w:rsid w:val="00AA524E"/>
    <w:rsid w:val="00AC7A38"/>
    <w:rsid w:val="00AF2547"/>
    <w:rsid w:val="00AF5A0E"/>
    <w:rsid w:val="00B138AE"/>
    <w:rsid w:val="00B179D5"/>
    <w:rsid w:val="00B33946"/>
    <w:rsid w:val="00B45CB1"/>
    <w:rsid w:val="00B77FF8"/>
    <w:rsid w:val="00B909C2"/>
    <w:rsid w:val="00B912F6"/>
    <w:rsid w:val="00B958A8"/>
    <w:rsid w:val="00B971C8"/>
    <w:rsid w:val="00BA5ACF"/>
    <w:rsid w:val="00BB13BA"/>
    <w:rsid w:val="00BB5DD4"/>
    <w:rsid w:val="00BB61A0"/>
    <w:rsid w:val="00BC71A8"/>
    <w:rsid w:val="00BD6DE0"/>
    <w:rsid w:val="00BE028B"/>
    <w:rsid w:val="00BE24B5"/>
    <w:rsid w:val="00BE56DF"/>
    <w:rsid w:val="00BF78CE"/>
    <w:rsid w:val="00C02FB9"/>
    <w:rsid w:val="00C1087B"/>
    <w:rsid w:val="00C320F7"/>
    <w:rsid w:val="00C34382"/>
    <w:rsid w:val="00C36200"/>
    <w:rsid w:val="00C4234A"/>
    <w:rsid w:val="00C634BC"/>
    <w:rsid w:val="00C83C08"/>
    <w:rsid w:val="00CA057B"/>
    <w:rsid w:val="00CC5488"/>
    <w:rsid w:val="00CC68E6"/>
    <w:rsid w:val="00CD6706"/>
    <w:rsid w:val="00CD6D0C"/>
    <w:rsid w:val="00D13A8C"/>
    <w:rsid w:val="00D278FE"/>
    <w:rsid w:val="00D50B6E"/>
    <w:rsid w:val="00D762D0"/>
    <w:rsid w:val="00D83022"/>
    <w:rsid w:val="00D856C8"/>
    <w:rsid w:val="00D85C23"/>
    <w:rsid w:val="00DC1BB3"/>
    <w:rsid w:val="00DD0F52"/>
    <w:rsid w:val="00DE2C85"/>
    <w:rsid w:val="00E47359"/>
    <w:rsid w:val="00E57A5B"/>
    <w:rsid w:val="00E83A2A"/>
    <w:rsid w:val="00EB458C"/>
    <w:rsid w:val="00EB7B0E"/>
    <w:rsid w:val="00EE1BB4"/>
    <w:rsid w:val="00EF0B3C"/>
    <w:rsid w:val="00F0204B"/>
    <w:rsid w:val="00F27D4B"/>
    <w:rsid w:val="00F304A5"/>
    <w:rsid w:val="00F30589"/>
    <w:rsid w:val="00F41723"/>
    <w:rsid w:val="00F4431E"/>
    <w:rsid w:val="00F513C6"/>
    <w:rsid w:val="00F63F15"/>
    <w:rsid w:val="00F87B92"/>
    <w:rsid w:val="00F93688"/>
    <w:rsid w:val="00FA1D75"/>
    <w:rsid w:val="00FB2071"/>
    <w:rsid w:val="00FF54C2"/>
    <w:rsid w:val="00FF614E"/>
    <w:rsid w:val="0108ACAB"/>
    <w:rsid w:val="015DE8F1"/>
    <w:rsid w:val="030B205C"/>
    <w:rsid w:val="030BAF7E"/>
    <w:rsid w:val="03C5B94D"/>
    <w:rsid w:val="0584CBBC"/>
    <w:rsid w:val="0711B6FA"/>
    <w:rsid w:val="073B5A0E"/>
    <w:rsid w:val="08C4BC42"/>
    <w:rsid w:val="09AE78FF"/>
    <w:rsid w:val="09DDA3E8"/>
    <w:rsid w:val="0A1D061B"/>
    <w:rsid w:val="0A7C468F"/>
    <w:rsid w:val="0A9E6F98"/>
    <w:rsid w:val="0AC9A760"/>
    <w:rsid w:val="0ACA06D9"/>
    <w:rsid w:val="0C293D4A"/>
    <w:rsid w:val="0D7A5C7F"/>
    <w:rsid w:val="0F4462C5"/>
    <w:rsid w:val="0FB9B14F"/>
    <w:rsid w:val="0FD549F3"/>
    <w:rsid w:val="12A6C047"/>
    <w:rsid w:val="12C1D0D7"/>
    <w:rsid w:val="1409366C"/>
    <w:rsid w:val="14B52F11"/>
    <w:rsid w:val="15317587"/>
    <w:rsid w:val="15422E4B"/>
    <w:rsid w:val="155BB310"/>
    <w:rsid w:val="1614753F"/>
    <w:rsid w:val="1658E083"/>
    <w:rsid w:val="177F8A43"/>
    <w:rsid w:val="17ECB77A"/>
    <w:rsid w:val="1819609A"/>
    <w:rsid w:val="1959060E"/>
    <w:rsid w:val="1AC2B30D"/>
    <w:rsid w:val="1D6E8A1B"/>
    <w:rsid w:val="1D8E0FEA"/>
    <w:rsid w:val="1E04E3F9"/>
    <w:rsid w:val="1E0C8A7A"/>
    <w:rsid w:val="1F5C833C"/>
    <w:rsid w:val="20EBF25E"/>
    <w:rsid w:val="21AA1392"/>
    <w:rsid w:val="21BDF358"/>
    <w:rsid w:val="22940593"/>
    <w:rsid w:val="233256E3"/>
    <w:rsid w:val="24C029F0"/>
    <w:rsid w:val="24F4057A"/>
    <w:rsid w:val="2517D73A"/>
    <w:rsid w:val="253C781A"/>
    <w:rsid w:val="263FD660"/>
    <w:rsid w:val="26F2995B"/>
    <w:rsid w:val="289227BC"/>
    <w:rsid w:val="28B323F7"/>
    <w:rsid w:val="299D7303"/>
    <w:rsid w:val="29C80AB7"/>
    <w:rsid w:val="2A0C2C61"/>
    <w:rsid w:val="2A52E43C"/>
    <w:rsid w:val="2A55658E"/>
    <w:rsid w:val="2C60DB32"/>
    <w:rsid w:val="2C7E837E"/>
    <w:rsid w:val="2D4D950B"/>
    <w:rsid w:val="306F7D94"/>
    <w:rsid w:val="325B8EC1"/>
    <w:rsid w:val="3307FB34"/>
    <w:rsid w:val="343A6844"/>
    <w:rsid w:val="3471CCA1"/>
    <w:rsid w:val="34A81A96"/>
    <w:rsid w:val="34F08846"/>
    <w:rsid w:val="350AE0EB"/>
    <w:rsid w:val="35614BAF"/>
    <w:rsid w:val="360351AC"/>
    <w:rsid w:val="36A83422"/>
    <w:rsid w:val="3703FC7B"/>
    <w:rsid w:val="37F8D764"/>
    <w:rsid w:val="3869092B"/>
    <w:rsid w:val="398ACDBC"/>
    <w:rsid w:val="39FB922E"/>
    <w:rsid w:val="3AA559D3"/>
    <w:rsid w:val="3AC97193"/>
    <w:rsid w:val="3ADA8C54"/>
    <w:rsid w:val="3B4002D1"/>
    <w:rsid w:val="3C2CEA92"/>
    <w:rsid w:val="3C51AC8D"/>
    <w:rsid w:val="3C9106E0"/>
    <w:rsid w:val="3D0FB979"/>
    <w:rsid w:val="3D15BAB7"/>
    <w:rsid w:val="3E727778"/>
    <w:rsid w:val="3F35A290"/>
    <w:rsid w:val="3F467E9B"/>
    <w:rsid w:val="3FB9BDBA"/>
    <w:rsid w:val="414D9D6E"/>
    <w:rsid w:val="415D8B7F"/>
    <w:rsid w:val="417D97C7"/>
    <w:rsid w:val="41F1E90F"/>
    <w:rsid w:val="421C95F8"/>
    <w:rsid w:val="43479A27"/>
    <w:rsid w:val="43F8B634"/>
    <w:rsid w:val="4439E41B"/>
    <w:rsid w:val="4449DC8B"/>
    <w:rsid w:val="4641A938"/>
    <w:rsid w:val="471BBEE0"/>
    <w:rsid w:val="479E4D51"/>
    <w:rsid w:val="47DE93DE"/>
    <w:rsid w:val="4871BBD2"/>
    <w:rsid w:val="4944871B"/>
    <w:rsid w:val="49ACD694"/>
    <w:rsid w:val="4AAC7D4F"/>
    <w:rsid w:val="4AFDE8F5"/>
    <w:rsid w:val="4EB54B5D"/>
    <w:rsid w:val="50267D6C"/>
    <w:rsid w:val="50AAAA9E"/>
    <w:rsid w:val="514E5069"/>
    <w:rsid w:val="51D723EA"/>
    <w:rsid w:val="5209EBF1"/>
    <w:rsid w:val="53FBB923"/>
    <w:rsid w:val="543F0CAC"/>
    <w:rsid w:val="5626A61F"/>
    <w:rsid w:val="57A64959"/>
    <w:rsid w:val="580D9E41"/>
    <w:rsid w:val="58F95D9D"/>
    <w:rsid w:val="59837208"/>
    <w:rsid w:val="5A04FFF9"/>
    <w:rsid w:val="5A73C77B"/>
    <w:rsid w:val="5D42872C"/>
    <w:rsid w:val="5D7AAD43"/>
    <w:rsid w:val="5D9D6223"/>
    <w:rsid w:val="5DEB7463"/>
    <w:rsid w:val="5E196670"/>
    <w:rsid w:val="5E4B9D67"/>
    <w:rsid w:val="5F9A244A"/>
    <w:rsid w:val="6033B957"/>
    <w:rsid w:val="616C9EEB"/>
    <w:rsid w:val="62616333"/>
    <w:rsid w:val="6262EE45"/>
    <w:rsid w:val="6291ABF8"/>
    <w:rsid w:val="63B1BF7D"/>
    <w:rsid w:val="63C4B7BF"/>
    <w:rsid w:val="63EC404C"/>
    <w:rsid w:val="640B8B19"/>
    <w:rsid w:val="65865E11"/>
    <w:rsid w:val="667F941A"/>
    <w:rsid w:val="67408350"/>
    <w:rsid w:val="678C529D"/>
    <w:rsid w:val="6A066173"/>
    <w:rsid w:val="6B3A3196"/>
    <w:rsid w:val="6BF0F016"/>
    <w:rsid w:val="6C04010A"/>
    <w:rsid w:val="6C3E2385"/>
    <w:rsid w:val="6CD6898E"/>
    <w:rsid w:val="6CFDE81D"/>
    <w:rsid w:val="6CFEE333"/>
    <w:rsid w:val="6D567FE9"/>
    <w:rsid w:val="6E356AE7"/>
    <w:rsid w:val="6E7BB406"/>
    <w:rsid w:val="6EA6AF81"/>
    <w:rsid w:val="6F39716A"/>
    <w:rsid w:val="6F955CD1"/>
    <w:rsid w:val="6FD52747"/>
    <w:rsid w:val="6FE25842"/>
    <w:rsid w:val="703C1916"/>
    <w:rsid w:val="703DF677"/>
    <w:rsid w:val="72F6C25B"/>
    <w:rsid w:val="73481548"/>
    <w:rsid w:val="7595505F"/>
    <w:rsid w:val="770F98D2"/>
    <w:rsid w:val="772F10A3"/>
    <w:rsid w:val="778DE5D4"/>
    <w:rsid w:val="77A17314"/>
    <w:rsid w:val="77EB00E8"/>
    <w:rsid w:val="7856DFF4"/>
    <w:rsid w:val="7861F9A1"/>
    <w:rsid w:val="7A2D1161"/>
    <w:rsid w:val="7A977999"/>
    <w:rsid w:val="7AFE043E"/>
    <w:rsid w:val="7B7E5187"/>
    <w:rsid w:val="7C8C45C9"/>
    <w:rsid w:val="7C8E4C87"/>
    <w:rsid w:val="7D425C60"/>
    <w:rsid w:val="7D530068"/>
    <w:rsid w:val="7E88264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2DA88"/>
  <w15:chartTrackingRefBased/>
  <w15:docId w15:val="{FD70C5B5-D5EA-48E0-B484-09D39EC2C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61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61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61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61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61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61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61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61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61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61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61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61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61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61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61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61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61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614E"/>
    <w:rPr>
      <w:rFonts w:eastAsiaTheme="majorEastAsia" w:cstheme="majorBidi"/>
      <w:color w:val="272727" w:themeColor="text1" w:themeTint="D8"/>
    </w:rPr>
  </w:style>
  <w:style w:type="paragraph" w:styleId="Title">
    <w:name w:val="Title"/>
    <w:basedOn w:val="Normal"/>
    <w:next w:val="Normal"/>
    <w:link w:val="TitleChar"/>
    <w:uiPriority w:val="10"/>
    <w:qFormat/>
    <w:rsid w:val="00FF61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61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61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61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614E"/>
    <w:pPr>
      <w:spacing w:before="160"/>
      <w:jc w:val="center"/>
    </w:pPr>
    <w:rPr>
      <w:i/>
      <w:iCs/>
      <w:color w:val="404040" w:themeColor="text1" w:themeTint="BF"/>
    </w:rPr>
  </w:style>
  <w:style w:type="character" w:customStyle="1" w:styleId="QuoteChar">
    <w:name w:val="Quote Char"/>
    <w:basedOn w:val="DefaultParagraphFont"/>
    <w:link w:val="Quote"/>
    <w:uiPriority w:val="29"/>
    <w:rsid w:val="00FF614E"/>
    <w:rPr>
      <w:i/>
      <w:iCs/>
      <w:color w:val="404040" w:themeColor="text1" w:themeTint="BF"/>
    </w:rPr>
  </w:style>
  <w:style w:type="paragraph" w:styleId="ListParagraph">
    <w:name w:val="List Paragraph"/>
    <w:basedOn w:val="Normal"/>
    <w:link w:val="ListParagraphChar"/>
    <w:uiPriority w:val="34"/>
    <w:qFormat/>
    <w:rsid w:val="00FF614E"/>
    <w:pPr>
      <w:ind w:left="720"/>
      <w:contextualSpacing/>
    </w:pPr>
  </w:style>
  <w:style w:type="character" w:styleId="IntenseEmphasis">
    <w:name w:val="Intense Emphasis"/>
    <w:basedOn w:val="DefaultParagraphFont"/>
    <w:uiPriority w:val="21"/>
    <w:qFormat/>
    <w:rsid w:val="00FF614E"/>
    <w:rPr>
      <w:i/>
      <w:iCs/>
      <w:color w:val="0F4761" w:themeColor="accent1" w:themeShade="BF"/>
    </w:rPr>
  </w:style>
  <w:style w:type="paragraph" w:styleId="IntenseQuote">
    <w:name w:val="Intense Quote"/>
    <w:basedOn w:val="Normal"/>
    <w:next w:val="Normal"/>
    <w:link w:val="IntenseQuoteChar"/>
    <w:uiPriority w:val="30"/>
    <w:qFormat/>
    <w:rsid w:val="00FF61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614E"/>
    <w:rPr>
      <w:i/>
      <w:iCs/>
      <w:color w:val="0F4761" w:themeColor="accent1" w:themeShade="BF"/>
    </w:rPr>
  </w:style>
  <w:style w:type="character" w:styleId="IntenseReference">
    <w:name w:val="Intense Reference"/>
    <w:basedOn w:val="DefaultParagraphFont"/>
    <w:uiPriority w:val="32"/>
    <w:qFormat/>
    <w:rsid w:val="00FF614E"/>
    <w:rPr>
      <w:b/>
      <w:bCs/>
      <w:smallCaps/>
      <w:color w:val="0F4761" w:themeColor="accent1" w:themeShade="BF"/>
      <w:spacing w:val="5"/>
    </w:rPr>
  </w:style>
  <w:style w:type="paragraph" w:customStyle="1" w:styleId="paragraph">
    <w:name w:val="paragraph"/>
    <w:basedOn w:val="Normal"/>
    <w:rsid w:val="00FF614E"/>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eop">
    <w:name w:val="eop"/>
    <w:basedOn w:val="DefaultParagraphFont"/>
    <w:rsid w:val="00FF614E"/>
  </w:style>
  <w:style w:type="character" w:customStyle="1" w:styleId="normaltextrun">
    <w:name w:val="normaltextrun"/>
    <w:basedOn w:val="DefaultParagraphFont"/>
    <w:rsid w:val="00FF614E"/>
  </w:style>
  <w:style w:type="character" w:customStyle="1" w:styleId="tabchar">
    <w:name w:val="tabchar"/>
    <w:basedOn w:val="DefaultParagraphFont"/>
    <w:rsid w:val="00A5676D"/>
  </w:style>
  <w:style w:type="paragraph" w:styleId="Header">
    <w:name w:val="header"/>
    <w:basedOn w:val="Normal"/>
    <w:link w:val="HeaderChar"/>
    <w:uiPriority w:val="99"/>
    <w:unhideWhenUsed/>
    <w:rsid w:val="002243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4355"/>
  </w:style>
  <w:style w:type="paragraph" w:styleId="Footer">
    <w:name w:val="footer"/>
    <w:basedOn w:val="Normal"/>
    <w:link w:val="FooterChar"/>
    <w:uiPriority w:val="99"/>
    <w:unhideWhenUsed/>
    <w:rsid w:val="002243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4355"/>
  </w:style>
  <w:style w:type="character" w:customStyle="1" w:styleId="ListParagraphChar">
    <w:name w:val="List Paragraph Char"/>
    <w:basedOn w:val="DefaultParagraphFont"/>
    <w:link w:val="ListParagraph"/>
    <w:uiPriority w:val="34"/>
    <w:rsid w:val="00A236FA"/>
  </w:style>
  <w:style w:type="paragraph" w:styleId="NoSpacing">
    <w:name w:val="No Spacing"/>
    <w:uiPriority w:val="1"/>
    <w:qFormat/>
    <w:rsid w:val="00A236FA"/>
    <w:pPr>
      <w:spacing w:after="0" w:line="240" w:lineRule="auto"/>
    </w:pPr>
    <w:rPr>
      <w:kern w:val="0"/>
      <w:lang w:val="en-CA"/>
      <w14:ligatures w14:val="none"/>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0B5287"/>
    <w:rPr>
      <w:b/>
      <w:bCs/>
    </w:rPr>
  </w:style>
  <w:style w:type="character" w:customStyle="1" w:styleId="CommentSubjectChar">
    <w:name w:val="Comment Subject Char"/>
    <w:basedOn w:val="CommentTextChar"/>
    <w:link w:val="CommentSubject"/>
    <w:uiPriority w:val="99"/>
    <w:semiHidden/>
    <w:rsid w:val="000B5287"/>
    <w:rPr>
      <w:b/>
      <w:bCs/>
      <w:sz w:val="20"/>
      <w:szCs w:val="2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890F4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245288">
      <w:bodyDiv w:val="1"/>
      <w:marLeft w:val="0"/>
      <w:marRight w:val="0"/>
      <w:marTop w:val="0"/>
      <w:marBottom w:val="0"/>
      <w:divBdr>
        <w:top w:val="none" w:sz="0" w:space="0" w:color="auto"/>
        <w:left w:val="none" w:sz="0" w:space="0" w:color="auto"/>
        <w:bottom w:val="none" w:sz="0" w:space="0" w:color="auto"/>
        <w:right w:val="none" w:sz="0" w:space="0" w:color="auto"/>
      </w:divBdr>
      <w:divsChild>
        <w:div w:id="11344802">
          <w:marLeft w:val="0"/>
          <w:marRight w:val="0"/>
          <w:marTop w:val="0"/>
          <w:marBottom w:val="0"/>
          <w:divBdr>
            <w:top w:val="none" w:sz="0" w:space="0" w:color="auto"/>
            <w:left w:val="none" w:sz="0" w:space="0" w:color="auto"/>
            <w:bottom w:val="none" w:sz="0" w:space="0" w:color="auto"/>
            <w:right w:val="none" w:sz="0" w:space="0" w:color="auto"/>
          </w:divBdr>
        </w:div>
        <w:div w:id="84425220">
          <w:marLeft w:val="0"/>
          <w:marRight w:val="0"/>
          <w:marTop w:val="0"/>
          <w:marBottom w:val="0"/>
          <w:divBdr>
            <w:top w:val="none" w:sz="0" w:space="0" w:color="auto"/>
            <w:left w:val="none" w:sz="0" w:space="0" w:color="auto"/>
            <w:bottom w:val="none" w:sz="0" w:space="0" w:color="auto"/>
            <w:right w:val="none" w:sz="0" w:space="0" w:color="auto"/>
          </w:divBdr>
        </w:div>
        <w:div w:id="100418086">
          <w:marLeft w:val="0"/>
          <w:marRight w:val="0"/>
          <w:marTop w:val="0"/>
          <w:marBottom w:val="0"/>
          <w:divBdr>
            <w:top w:val="none" w:sz="0" w:space="0" w:color="auto"/>
            <w:left w:val="none" w:sz="0" w:space="0" w:color="auto"/>
            <w:bottom w:val="none" w:sz="0" w:space="0" w:color="auto"/>
            <w:right w:val="none" w:sz="0" w:space="0" w:color="auto"/>
          </w:divBdr>
        </w:div>
        <w:div w:id="231745673">
          <w:marLeft w:val="0"/>
          <w:marRight w:val="0"/>
          <w:marTop w:val="0"/>
          <w:marBottom w:val="0"/>
          <w:divBdr>
            <w:top w:val="none" w:sz="0" w:space="0" w:color="auto"/>
            <w:left w:val="none" w:sz="0" w:space="0" w:color="auto"/>
            <w:bottom w:val="none" w:sz="0" w:space="0" w:color="auto"/>
            <w:right w:val="none" w:sz="0" w:space="0" w:color="auto"/>
          </w:divBdr>
        </w:div>
        <w:div w:id="257639601">
          <w:marLeft w:val="0"/>
          <w:marRight w:val="0"/>
          <w:marTop w:val="0"/>
          <w:marBottom w:val="0"/>
          <w:divBdr>
            <w:top w:val="none" w:sz="0" w:space="0" w:color="auto"/>
            <w:left w:val="none" w:sz="0" w:space="0" w:color="auto"/>
            <w:bottom w:val="none" w:sz="0" w:space="0" w:color="auto"/>
            <w:right w:val="none" w:sz="0" w:space="0" w:color="auto"/>
          </w:divBdr>
        </w:div>
        <w:div w:id="586697524">
          <w:marLeft w:val="0"/>
          <w:marRight w:val="0"/>
          <w:marTop w:val="0"/>
          <w:marBottom w:val="0"/>
          <w:divBdr>
            <w:top w:val="none" w:sz="0" w:space="0" w:color="auto"/>
            <w:left w:val="none" w:sz="0" w:space="0" w:color="auto"/>
            <w:bottom w:val="none" w:sz="0" w:space="0" w:color="auto"/>
            <w:right w:val="none" w:sz="0" w:space="0" w:color="auto"/>
          </w:divBdr>
        </w:div>
        <w:div w:id="619999465">
          <w:marLeft w:val="0"/>
          <w:marRight w:val="0"/>
          <w:marTop w:val="0"/>
          <w:marBottom w:val="0"/>
          <w:divBdr>
            <w:top w:val="none" w:sz="0" w:space="0" w:color="auto"/>
            <w:left w:val="none" w:sz="0" w:space="0" w:color="auto"/>
            <w:bottom w:val="none" w:sz="0" w:space="0" w:color="auto"/>
            <w:right w:val="none" w:sz="0" w:space="0" w:color="auto"/>
          </w:divBdr>
        </w:div>
        <w:div w:id="650137665">
          <w:marLeft w:val="0"/>
          <w:marRight w:val="0"/>
          <w:marTop w:val="0"/>
          <w:marBottom w:val="0"/>
          <w:divBdr>
            <w:top w:val="none" w:sz="0" w:space="0" w:color="auto"/>
            <w:left w:val="none" w:sz="0" w:space="0" w:color="auto"/>
            <w:bottom w:val="none" w:sz="0" w:space="0" w:color="auto"/>
            <w:right w:val="none" w:sz="0" w:space="0" w:color="auto"/>
          </w:divBdr>
        </w:div>
        <w:div w:id="683243098">
          <w:marLeft w:val="0"/>
          <w:marRight w:val="0"/>
          <w:marTop w:val="0"/>
          <w:marBottom w:val="0"/>
          <w:divBdr>
            <w:top w:val="none" w:sz="0" w:space="0" w:color="auto"/>
            <w:left w:val="none" w:sz="0" w:space="0" w:color="auto"/>
            <w:bottom w:val="none" w:sz="0" w:space="0" w:color="auto"/>
            <w:right w:val="none" w:sz="0" w:space="0" w:color="auto"/>
          </w:divBdr>
        </w:div>
        <w:div w:id="812261975">
          <w:marLeft w:val="0"/>
          <w:marRight w:val="0"/>
          <w:marTop w:val="0"/>
          <w:marBottom w:val="0"/>
          <w:divBdr>
            <w:top w:val="none" w:sz="0" w:space="0" w:color="auto"/>
            <w:left w:val="none" w:sz="0" w:space="0" w:color="auto"/>
            <w:bottom w:val="none" w:sz="0" w:space="0" w:color="auto"/>
            <w:right w:val="none" w:sz="0" w:space="0" w:color="auto"/>
          </w:divBdr>
        </w:div>
        <w:div w:id="855847191">
          <w:marLeft w:val="0"/>
          <w:marRight w:val="0"/>
          <w:marTop w:val="0"/>
          <w:marBottom w:val="0"/>
          <w:divBdr>
            <w:top w:val="none" w:sz="0" w:space="0" w:color="auto"/>
            <w:left w:val="none" w:sz="0" w:space="0" w:color="auto"/>
            <w:bottom w:val="none" w:sz="0" w:space="0" w:color="auto"/>
            <w:right w:val="none" w:sz="0" w:space="0" w:color="auto"/>
          </w:divBdr>
        </w:div>
        <w:div w:id="876888650">
          <w:marLeft w:val="0"/>
          <w:marRight w:val="0"/>
          <w:marTop w:val="0"/>
          <w:marBottom w:val="0"/>
          <w:divBdr>
            <w:top w:val="none" w:sz="0" w:space="0" w:color="auto"/>
            <w:left w:val="none" w:sz="0" w:space="0" w:color="auto"/>
            <w:bottom w:val="none" w:sz="0" w:space="0" w:color="auto"/>
            <w:right w:val="none" w:sz="0" w:space="0" w:color="auto"/>
          </w:divBdr>
        </w:div>
        <w:div w:id="937523825">
          <w:marLeft w:val="0"/>
          <w:marRight w:val="0"/>
          <w:marTop w:val="0"/>
          <w:marBottom w:val="0"/>
          <w:divBdr>
            <w:top w:val="none" w:sz="0" w:space="0" w:color="auto"/>
            <w:left w:val="none" w:sz="0" w:space="0" w:color="auto"/>
            <w:bottom w:val="none" w:sz="0" w:space="0" w:color="auto"/>
            <w:right w:val="none" w:sz="0" w:space="0" w:color="auto"/>
          </w:divBdr>
        </w:div>
        <w:div w:id="989678712">
          <w:marLeft w:val="0"/>
          <w:marRight w:val="0"/>
          <w:marTop w:val="0"/>
          <w:marBottom w:val="0"/>
          <w:divBdr>
            <w:top w:val="none" w:sz="0" w:space="0" w:color="auto"/>
            <w:left w:val="none" w:sz="0" w:space="0" w:color="auto"/>
            <w:bottom w:val="none" w:sz="0" w:space="0" w:color="auto"/>
            <w:right w:val="none" w:sz="0" w:space="0" w:color="auto"/>
          </w:divBdr>
        </w:div>
        <w:div w:id="1060246768">
          <w:marLeft w:val="0"/>
          <w:marRight w:val="0"/>
          <w:marTop w:val="0"/>
          <w:marBottom w:val="0"/>
          <w:divBdr>
            <w:top w:val="none" w:sz="0" w:space="0" w:color="auto"/>
            <w:left w:val="none" w:sz="0" w:space="0" w:color="auto"/>
            <w:bottom w:val="none" w:sz="0" w:space="0" w:color="auto"/>
            <w:right w:val="none" w:sz="0" w:space="0" w:color="auto"/>
          </w:divBdr>
        </w:div>
        <w:div w:id="1109814400">
          <w:marLeft w:val="0"/>
          <w:marRight w:val="0"/>
          <w:marTop w:val="0"/>
          <w:marBottom w:val="0"/>
          <w:divBdr>
            <w:top w:val="none" w:sz="0" w:space="0" w:color="auto"/>
            <w:left w:val="none" w:sz="0" w:space="0" w:color="auto"/>
            <w:bottom w:val="none" w:sz="0" w:space="0" w:color="auto"/>
            <w:right w:val="none" w:sz="0" w:space="0" w:color="auto"/>
          </w:divBdr>
        </w:div>
        <w:div w:id="1119303864">
          <w:marLeft w:val="0"/>
          <w:marRight w:val="0"/>
          <w:marTop w:val="0"/>
          <w:marBottom w:val="0"/>
          <w:divBdr>
            <w:top w:val="none" w:sz="0" w:space="0" w:color="auto"/>
            <w:left w:val="none" w:sz="0" w:space="0" w:color="auto"/>
            <w:bottom w:val="none" w:sz="0" w:space="0" w:color="auto"/>
            <w:right w:val="none" w:sz="0" w:space="0" w:color="auto"/>
          </w:divBdr>
        </w:div>
        <w:div w:id="1128625387">
          <w:marLeft w:val="0"/>
          <w:marRight w:val="0"/>
          <w:marTop w:val="0"/>
          <w:marBottom w:val="0"/>
          <w:divBdr>
            <w:top w:val="none" w:sz="0" w:space="0" w:color="auto"/>
            <w:left w:val="none" w:sz="0" w:space="0" w:color="auto"/>
            <w:bottom w:val="none" w:sz="0" w:space="0" w:color="auto"/>
            <w:right w:val="none" w:sz="0" w:space="0" w:color="auto"/>
          </w:divBdr>
        </w:div>
        <w:div w:id="1301375932">
          <w:marLeft w:val="0"/>
          <w:marRight w:val="0"/>
          <w:marTop w:val="0"/>
          <w:marBottom w:val="0"/>
          <w:divBdr>
            <w:top w:val="none" w:sz="0" w:space="0" w:color="auto"/>
            <w:left w:val="none" w:sz="0" w:space="0" w:color="auto"/>
            <w:bottom w:val="none" w:sz="0" w:space="0" w:color="auto"/>
            <w:right w:val="none" w:sz="0" w:space="0" w:color="auto"/>
          </w:divBdr>
        </w:div>
        <w:div w:id="1314523528">
          <w:marLeft w:val="0"/>
          <w:marRight w:val="0"/>
          <w:marTop w:val="0"/>
          <w:marBottom w:val="0"/>
          <w:divBdr>
            <w:top w:val="none" w:sz="0" w:space="0" w:color="auto"/>
            <w:left w:val="none" w:sz="0" w:space="0" w:color="auto"/>
            <w:bottom w:val="none" w:sz="0" w:space="0" w:color="auto"/>
            <w:right w:val="none" w:sz="0" w:space="0" w:color="auto"/>
          </w:divBdr>
        </w:div>
        <w:div w:id="1329820593">
          <w:marLeft w:val="0"/>
          <w:marRight w:val="0"/>
          <w:marTop w:val="0"/>
          <w:marBottom w:val="0"/>
          <w:divBdr>
            <w:top w:val="none" w:sz="0" w:space="0" w:color="auto"/>
            <w:left w:val="none" w:sz="0" w:space="0" w:color="auto"/>
            <w:bottom w:val="none" w:sz="0" w:space="0" w:color="auto"/>
            <w:right w:val="none" w:sz="0" w:space="0" w:color="auto"/>
          </w:divBdr>
        </w:div>
        <w:div w:id="1363169768">
          <w:marLeft w:val="0"/>
          <w:marRight w:val="0"/>
          <w:marTop w:val="0"/>
          <w:marBottom w:val="0"/>
          <w:divBdr>
            <w:top w:val="none" w:sz="0" w:space="0" w:color="auto"/>
            <w:left w:val="none" w:sz="0" w:space="0" w:color="auto"/>
            <w:bottom w:val="none" w:sz="0" w:space="0" w:color="auto"/>
            <w:right w:val="none" w:sz="0" w:space="0" w:color="auto"/>
          </w:divBdr>
        </w:div>
        <w:div w:id="1418480257">
          <w:marLeft w:val="0"/>
          <w:marRight w:val="0"/>
          <w:marTop w:val="0"/>
          <w:marBottom w:val="0"/>
          <w:divBdr>
            <w:top w:val="none" w:sz="0" w:space="0" w:color="auto"/>
            <w:left w:val="none" w:sz="0" w:space="0" w:color="auto"/>
            <w:bottom w:val="none" w:sz="0" w:space="0" w:color="auto"/>
            <w:right w:val="none" w:sz="0" w:space="0" w:color="auto"/>
          </w:divBdr>
        </w:div>
        <w:div w:id="1435514377">
          <w:marLeft w:val="0"/>
          <w:marRight w:val="0"/>
          <w:marTop w:val="0"/>
          <w:marBottom w:val="0"/>
          <w:divBdr>
            <w:top w:val="none" w:sz="0" w:space="0" w:color="auto"/>
            <w:left w:val="none" w:sz="0" w:space="0" w:color="auto"/>
            <w:bottom w:val="none" w:sz="0" w:space="0" w:color="auto"/>
            <w:right w:val="none" w:sz="0" w:space="0" w:color="auto"/>
          </w:divBdr>
        </w:div>
        <w:div w:id="1456677983">
          <w:marLeft w:val="0"/>
          <w:marRight w:val="0"/>
          <w:marTop w:val="0"/>
          <w:marBottom w:val="0"/>
          <w:divBdr>
            <w:top w:val="none" w:sz="0" w:space="0" w:color="auto"/>
            <w:left w:val="none" w:sz="0" w:space="0" w:color="auto"/>
            <w:bottom w:val="none" w:sz="0" w:space="0" w:color="auto"/>
            <w:right w:val="none" w:sz="0" w:space="0" w:color="auto"/>
          </w:divBdr>
        </w:div>
        <w:div w:id="1518496628">
          <w:marLeft w:val="0"/>
          <w:marRight w:val="0"/>
          <w:marTop w:val="0"/>
          <w:marBottom w:val="0"/>
          <w:divBdr>
            <w:top w:val="none" w:sz="0" w:space="0" w:color="auto"/>
            <w:left w:val="none" w:sz="0" w:space="0" w:color="auto"/>
            <w:bottom w:val="none" w:sz="0" w:space="0" w:color="auto"/>
            <w:right w:val="none" w:sz="0" w:space="0" w:color="auto"/>
          </w:divBdr>
        </w:div>
        <w:div w:id="1541556034">
          <w:marLeft w:val="0"/>
          <w:marRight w:val="0"/>
          <w:marTop w:val="0"/>
          <w:marBottom w:val="0"/>
          <w:divBdr>
            <w:top w:val="none" w:sz="0" w:space="0" w:color="auto"/>
            <w:left w:val="none" w:sz="0" w:space="0" w:color="auto"/>
            <w:bottom w:val="none" w:sz="0" w:space="0" w:color="auto"/>
            <w:right w:val="none" w:sz="0" w:space="0" w:color="auto"/>
          </w:divBdr>
        </w:div>
        <w:div w:id="1642415908">
          <w:marLeft w:val="0"/>
          <w:marRight w:val="0"/>
          <w:marTop w:val="0"/>
          <w:marBottom w:val="0"/>
          <w:divBdr>
            <w:top w:val="none" w:sz="0" w:space="0" w:color="auto"/>
            <w:left w:val="none" w:sz="0" w:space="0" w:color="auto"/>
            <w:bottom w:val="none" w:sz="0" w:space="0" w:color="auto"/>
            <w:right w:val="none" w:sz="0" w:space="0" w:color="auto"/>
          </w:divBdr>
        </w:div>
        <w:div w:id="1663192917">
          <w:marLeft w:val="0"/>
          <w:marRight w:val="0"/>
          <w:marTop w:val="0"/>
          <w:marBottom w:val="0"/>
          <w:divBdr>
            <w:top w:val="none" w:sz="0" w:space="0" w:color="auto"/>
            <w:left w:val="none" w:sz="0" w:space="0" w:color="auto"/>
            <w:bottom w:val="none" w:sz="0" w:space="0" w:color="auto"/>
            <w:right w:val="none" w:sz="0" w:space="0" w:color="auto"/>
          </w:divBdr>
        </w:div>
        <w:div w:id="1684356537">
          <w:marLeft w:val="0"/>
          <w:marRight w:val="0"/>
          <w:marTop w:val="0"/>
          <w:marBottom w:val="0"/>
          <w:divBdr>
            <w:top w:val="none" w:sz="0" w:space="0" w:color="auto"/>
            <w:left w:val="none" w:sz="0" w:space="0" w:color="auto"/>
            <w:bottom w:val="none" w:sz="0" w:space="0" w:color="auto"/>
            <w:right w:val="none" w:sz="0" w:space="0" w:color="auto"/>
          </w:divBdr>
        </w:div>
        <w:div w:id="1690182133">
          <w:marLeft w:val="0"/>
          <w:marRight w:val="0"/>
          <w:marTop w:val="0"/>
          <w:marBottom w:val="0"/>
          <w:divBdr>
            <w:top w:val="none" w:sz="0" w:space="0" w:color="auto"/>
            <w:left w:val="none" w:sz="0" w:space="0" w:color="auto"/>
            <w:bottom w:val="none" w:sz="0" w:space="0" w:color="auto"/>
            <w:right w:val="none" w:sz="0" w:space="0" w:color="auto"/>
          </w:divBdr>
        </w:div>
        <w:div w:id="1759129395">
          <w:marLeft w:val="0"/>
          <w:marRight w:val="0"/>
          <w:marTop w:val="0"/>
          <w:marBottom w:val="0"/>
          <w:divBdr>
            <w:top w:val="none" w:sz="0" w:space="0" w:color="auto"/>
            <w:left w:val="none" w:sz="0" w:space="0" w:color="auto"/>
            <w:bottom w:val="none" w:sz="0" w:space="0" w:color="auto"/>
            <w:right w:val="none" w:sz="0" w:space="0" w:color="auto"/>
          </w:divBdr>
        </w:div>
        <w:div w:id="1828671580">
          <w:marLeft w:val="0"/>
          <w:marRight w:val="0"/>
          <w:marTop w:val="0"/>
          <w:marBottom w:val="0"/>
          <w:divBdr>
            <w:top w:val="none" w:sz="0" w:space="0" w:color="auto"/>
            <w:left w:val="none" w:sz="0" w:space="0" w:color="auto"/>
            <w:bottom w:val="none" w:sz="0" w:space="0" w:color="auto"/>
            <w:right w:val="none" w:sz="0" w:space="0" w:color="auto"/>
          </w:divBdr>
        </w:div>
        <w:div w:id="1888182141">
          <w:marLeft w:val="0"/>
          <w:marRight w:val="0"/>
          <w:marTop w:val="0"/>
          <w:marBottom w:val="0"/>
          <w:divBdr>
            <w:top w:val="none" w:sz="0" w:space="0" w:color="auto"/>
            <w:left w:val="none" w:sz="0" w:space="0" w:color="auto"/>
            <w:bottom w:val="none" w:sz="0" w:space="0" w:color="auto"/>
            <w:right w:val="none" w:sz="0" w:space="0" w:color="auto"/>
          </w:divBdr>
        </w:div>
        <w:div w:id="1937590101">
          <w:marLeft w:val="0"/>
          <w:marRight w:val="0"/>
          <w:marTop w:val="0"/>
          <w:marBottom w:val="0"/>
          <w:divBdr>
            <w:top w:val="none" w:sz="0" w:space="0" w:color="auto"/>
            <w:left w:val="none" w:sz="0" w:space="0" w:color="auto"/>
            <w:bottom w:val="none" w:sz="0" w:space="0" w:color="auto"/>
            <w:right w:val="none" w:sz="0" w:space="0" w:color="auto"/>
          </w:divBdr>
        </w:div>
        <w:div w:id="2115712756">
          <w:marLeft w:val="0"/>
          <w:marRight w:val="0"/>
          <w:marTop w:val="0"/>
          <w:marBottom w:val="0"/>
          <w:divBdr>
            <w:top w:val="none" w:sz="0" w:space="0" w:color="auto"/>
            <w:left w:val="none" w:sz="0" w:space="0" w:color="auto"/>
            <w:bottom w:val="none" w:sz="0" w:space="0" w:color="auto"/>
            <w:right w:val="none" w:sz="0" w:space="0" w:color="auto"/>
          </w:divBdr>
        </w:div>
        <w:div w:id="2131970314">
          <w:marLeft w:val="0"/>
          <w:marRight w:val="0"/>
          <w:marTop w:val="0"/>
          <w:marBottom w:val="0"/>
          <w:divBdr>
            <w:top w:val="none" w:sz="0" w:space="0" w:color="auto"/>
            <w:left w:val="none" w:sz="0" w:space="0" w:color="auto"/>
            <w:bottom w:val="none" w:sz="0" w:space="0" w:color="auto"/>
            <w:right w:val="none" w:sz="0" w:space="0" w:color="auto"/>
          </w:divBdr>
        </w:div>
      </w:divsChild>
    </w:div>
    <w:div w:id="1196697847">
      <w:bodyDiv w:val="1"/>
      <w:marLeft w:val="0"/>
      <w:marRight w:val="0"/>
      <w:marTop w:val="0"/>
      <w:marBottom w:val="0"/>
      <w:divBdr>
        <w:top w:val="none" w:sz="0" w:space="0" w:color="auto"/>
        <w:left w:val="none" w:sz="0" w:space="0" w:color="auto"/>
        <w:bottom w:val="none" w:sz="0" w:space="0" w:color="auto"/>
        <w:right w:val="none" w:sz="0" w:space="0" w:color="auto"/>
      </w:divBdr>
    </w:div>
    <w:div w:id="1319990781">
      <w:bodyDiv w:val="1"/>
      <w:marLeft w:val="0"/>
      <w:marRight w:val="0"/>
      <w:marTop w:val="0"/>
      <w:marBottom w:val="0"/>
      <w:divBdr>
        <w:top w:val="none" w:sz="0" w:space="0" w:color="auto"/>
        <w:left w:val="none" w:sz="0" w:space="0" w:color="auto"/>
        <w:bottom w:val="none" w:sz="0" w:space="0" w:color="auto"/>
        <w:right w:val="none" w:sz="0" w:space="0" w:color="auto"/>
      </w:divBdr>
    </w:div>
    <w:div w:id="1535925159">
      <w:bodyDiv w:val="1"/>
      <w:marLeft w:val="0"/>
      <w:marRight w:val="0"/>
      <w:marTop w:val="0"/>
      <w:marBottom w:val="0"/>
      <w:divBdr>
        <w:top w:val="none" w:sz="0" w:space="0" w:color="auto"/>
        <w:left w:val="none" w:sz="0" w:space="0" w:color="auto"/>
        <w:bottom w:val="none" w:sz="0" w:space="0" w:color="auto"/>
        <w:right w:val="none" w:sz="0" w:space="0" w:color="auto"/>
      </w:divBdr>
      <w:divsChild>
        <w:div w:id="1292857051">
          <w:marLeft w:val="0"/>
          <w:marRight w:val="0"/>
          <w:marTop w:val="0"/>
          <w:marBottom w:val="0"/>
          <w:divBdr>
            <w:top w:val="none" w:sz="0" w:space="0" w:color="auto"/>
            <w:left w:val="none" w:sz="0" w:space="0" w:color="auto"/>
            <w:bottom w:val="none" w:sz="0" w:space="0" w:color="auto"/>
            <w:right w:val="none" w:sz="0" w:space="0" w:color="auto"/>
          </w:divBdr>
        </w:div>
        <w:div w:id="17067553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99099B-EA1B-4B67-A494-928E01DD6F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F19892-47BC-462E-9F72-63A3938CC9F8}">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customXml/itemProps3.xml><?xml version="1.0" encoding="utf-8"?>
<ds:datastoreItem xmlns:ds="http://schemas.openxmlformats.org/officeDocument/2006/customXml" ds:itemID="{1A8EB93D-35DE-4FC3-BEA6-80B03B7280E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1168</Words>
  <Characters>6662</Characters>
  <Application>Microsoft Office Word</Application>
  <DocSecurity>4</DocSecurity>
  <Lines>55</Lines>
  <Paragraphs>15</Paragraphs>
  <ScaleCrop>false</ScaleCrop>
  <Company/>
  <LinksUpToDate>false</LinksUpToDate>
  <CharactersWithSpaces>7815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Sandy</dc:creator>
  <cp:keywords/>
  <dc:description/>
  <cp:lastModifiedBy>Jeffries, Jillian</cp:lastModifiedBy>
  <cp:revision>2</cp:revision>
  <dcterms:created xsi:type="dcterms:W3CDTF">2026-06-28T01:32:00Z</dcterms:created>
  <dcterms:modified xsi:type="dcterms:W3CDTF">2026-06-28T01:32:00Z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