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D8CDDC" w14:textId="360C3A6C" w:rsidR="00BC5F42" w:rsidRDefault="00BC5F42" w:rsidP="00BC5F42">
      <w:pPr>
        <w:spacing w:after="0" w:line="480" w:lineRule="auto"/>
        <w:ind w:firstLine="720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Res. No. </w:t>
      </w:r>
      <w:r w:rsidR="008536E3">
        <w:rPr>
          <w:rFonts w:ascii="Times New Roman" w:eastAsia="Times New Roman" w:hAnsi="Times New Roman" w:cs="Times New Roman"/>
          <w:kern w:val="0"/>
          <w14:ligatures w14:val="none"/>
        </w:rPr>
        <w:t>602</w:t>
      </w:r>
    </w:p>
    <w:p w14:paraId="361C3080" w14:textId="727D7185" w:rsidR="0063684B" w:rsidRPr="0063684B" w:rsidRDefault="0063684B" w:rsidP="00E01603">
      <w:pPr>
        <w:spacing w:after="0" w:line="240" w:lineRule="auto"/>
        <w:jc w:val="both"/>
        <w:rPr>
          <w:rFonts w:ascii="Times New Roman" w:eastAsia="Calibri" w:hAnsi="Times New Roman" w:cs="Times New Roman"/>
          <w:vanish/>
          <w:kern w:val="0"/>
          <w14:ligatures w14:val="none"/>
        </w:rPr>
      </w:pPr>
      <w:r w:rsidRPr="0063684B">
        <w:rPr>
          <w:rFonts w:ascii="Times New Roman" w:eastAsia="Calibri" w:hAnsi="Times New Roman" w:cs="Times New Roman"/>
          <w:vanish/>
          <w:kern w:val="0"/>
          <w14:ligatures w14:val="none"/>
        </w:rPr>
        <w:t>..Title</w:t>
      </w:r>
    </w:p>
    <w:p w14:paraId="423BF9F6" w14:textId="11F9C58B" w:rsidR="00BC5F42" w:rsidRDefault="00BC5F42" w:rsidP="00E01603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kern w:val="0"/>
          <w14:ligatures w14:val="none"/>
        </w:rPr>
      </w:pPr>
      <w:r w:rsidRPr="00C94BE0">
        <w:rPr>
          <w:rFonts w:ascii="Times New Roman" w:eastAsia="Calibri" w:hAnsi="Times New Roman" w:cs="Times New Roman"/>
          <w:kern w:val="0"/>
          <w14:ligatures w14:val="none"/>
        </w:rPr>
        <w:t xml:space="preserve">Resolution </w:t>
      </w:r>
      <w:r w:rsidRPr="00C94BE0">
        <w:rPr>
          <w:rFonts w:ascii="Times New Roman" w:eastAsia="Calibri" w:hAnsi="Times New Roman" w:cs="Times New Roman"/>
          <w:color w:val="000000"/>
          <w:kern w:val="0"/>
          <w14:ligatures w14:val="none"/>
        </w:rPr>
        <w:t>calling upon the Governor to sign</w:t>
      </w:r>
      <w:r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 S.8512-C/A.9111-C</w:t>
      </w:r>
      <w:r w:rsidR="00DA2FE6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, an act to amend the public service law and the executive law, in relation to portable solar generation devices </w:t>
      </w:r>
    </w:p>
    <w:p w14:paraId="2511A035" w14:textId="7DCAEBD6" w:rsidR="0063684B" w:rsidRPr="0063684B" w:rsidRDefault="0063684B" w:rsidP="00E01603">
      <w:pPr>
        <w:spacing w:after="0" w:line="240" w:lineRule="auto"/>
        <w:jc w:val="both"/>
        <w:rPr>
          <w:rFonts w:ascii="Times New Roman" w:eastAsia="Calibri" w:hAnsi="Times New Roman" w:cs="Times New Roman"/>
          <w:vanish/>
          <w:color w:val="000000"/>
          <w:kern w:val="0"/>
          <w14:ligatures w14:val="none"/>
        </w:rPr>
      </w:pPr>
      <w:r w:rsidRPr="0063684B">
        <w:rPr>
          <w:rFonts w:ascii="Times New Roman" w:eastAsia="Calibri" w:hAnsi="Times New Roman" w:cs="Times New Roman"/>
          <w:vanish/>
          <w:color w:val="000000"/>
          <w:kern w:val="0"/>
          <w14:ligatures w14:val="none"/>
        </w:rPr>
        <w:t>..Body</w:t>
      </w:r>
    </w:p>
    <w:p w14:paraId="0C6796C2" w14:textId="77777777" w:rsidR="00E01603" w:rsidRDefault="00E01603" w:rsidP="00786B1B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kern w:val="0"/>
          <w14:ligatures w14:val="none"/>
        </w:rPr>
      </w:pPr>
    </w:p>
    <w:p w14:paraId="4ABEE4EA" w14:textId="1EE6DEE3" w:rsidR="00DA2FE6" w:rsidRPr="003D28B6" w:rsidRDefault="00DA2FE6" w:rsidP="00BC5F42">
      <w:pPr>
        <w:spacing w:after="0" w:line="480" w:lineRule="auto"/>
        <w:jc w:val="both"/>
        <w:rPr>
          <w:rFonts w:ascii="Times New Roman" w:eastAsia="Calibri" w:hAnsi="Times New Roman" w:cs="Times New Roman"/>
          <w:color w:val="000000"/>
          <w:kern w:val="0"/>
          <w14:ligatures w14:val="none"/>
        </w:rPr>
      </w:pPr>
      <w:r>
        <w:rPr>
          <w:rFonts w:ascii="Times New Roman" w:eastAsia="Calibri" w:hAnsi="Times New Roman" w:cs="Times New Roman"/>
          <w:color w:val="000000"/>
          <w:kern w:val="0"/>
          <w14:ligatures w14:val="none"/>
        </w:rPr>
        <w:t>By Council Member</w:t>
      </w:r>
      <w:r w:rsidR="00573C7F">
        <w:rPr>
          <w:rFonts w:ascii="Times New Roman" w:eastAsia="Calibri" w:hAnsi="Times New Roman" w:cs="Times New Roman"/>
          <w:color w:val="000000"/>
          <w:kern w:val="0"/>
          <w14:ligatures w14:val="none"/>
        </w:rPr>
        <w:t>s</w:t>
      </w:r>
      <w:r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 </w:t>
      </w:r>
      <w:r w:rsidRPr="00DA2FE6">
        <w:rPr>
          <w:rFonts w:ascii="Times New Roman" w:eastAsia="Calibri" w:hAnsi="Times New Roman" w:cs="Times New Roman"/>
          <w:color w:val="000000"/>
          <w:kern w:val="0"/>
          <w14:ligatures w14:val="none"/>
        </w:rPr>
        <w:t>Ossé</w:t>
      </w:r>
      <w:r w:rsidR="003D28B6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, </w:t>
      </w:r>
      <w:r w:rsidR="00573C7F" w:rsidRPr="00573C7F">
        <w:rPr>
          <w:rFonts w:ascii="Times New Roman" w:eastAsia="Calibri" w:hAnsi="Times New Roman" w:cs="Times New Roman"/>
          <w:color w:val="000000"/>
          <w:kern w:val="0"/>
          <w14:ligatures w14:val="none"/>
        </w:rPr>
        <w:t>Avilés</w:t>
      </w:r>
      <w:r w:rsidR="001065BC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, </w:t>
      </w:r>
      <w:r w:rsidR="003D28B6" w:rsidRPr="003D28B6">
        <w:rPr>
          <w:rFonts w:ascii="Times New Roman" w:eastAsia="Calibri" w:hAnsi="Times New Roman" w:cs="Times New Roman"/>
          <w:color w:val="000000"/>
          <w:kern w:val="0"/>
          <w14:ligatures w14:val="none"/>
        </w:rPr>
        <w:t>Cabán</w:t>
      </w:r>
      <w:r w:rsidR="00EE1FF2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, </w:t>
      </w:r>
      <w:r w:rsidR="001065BC">
        <w:rPr>
          <w:rFonts w:ascii="Times New Roman" w:eastAsia="Calibri" w:hAnsi="Times New Roman" w:cs="Times New Roman"/>
          <w:color w:val="000000"/>
          <w:kern w:val="0"/>
          <w14:ligatures w14:val="none"/>
        </w:rPr>
        <w:t>Hanif</w:t>
      </w:r>
      <w:r w:rsidR="006E2498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, </w:t>
      </w:r>
      <w:r w:rsidR="00EE1FF2">
        <w:rPr>
          <w:rFonts w:ascii="Times New Roman" w:eastAsia="Calibri" w:hAnsi="Times New Roman" w:cs="Times New Roman"/>
          <w:color w:val="000000"/>
          <w:kern w:val="0"/>
          <w14:ligatures w14:val="none"/>
        </w:rPr>
        <w:t>Nurse</w:t>
      </w:r>
      <w:r w:rsidR="00E07232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, </w:t>
      </w:r>
      <w:r w:rsidR="006E2498">
        <w:rPr>
          <w:rFonts w:ascii="Times New Roman" w:eastAsia="Calibri" w:hAnsi="Times New Roman" w:cs="Times New Roman"/>
          <w:color w:val="000000"/>
          <w:kern w:val="0"/>
          <w14:ligatures w14:val="none"/>
        </w:rPr>
        <w:t>Marte</w:t>
      </w:r>
      <w:r w:rsidR="00F068A5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, </w:t>
      </w:r>
      <w:r w:rsidR="00E07232">
        <w:rPr>
          <w:rFonts w:ascii="Times New Roman" w:eastAsia="Calibri" w:hAnsi="Times New Roman" w:cs="Times New Roman"/>
          <w:color w:val="000000"/>
          <w:kern w:val="0"/>
          <w14:ligatures w14:val="none"/>
        </w:rPr>
        <w:t>Epstein</w:t>
      </w:r>
      <w:r w:rsidR="003F4397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, </w:t>
      </w:r>
      <w:r w:rsidR="00F068A5">
        <w:rPr>
          <w:rFonts w:ascii="Times New Roman" w:eastAsia="Calibri" w:hAnsi="Times New Roman" w:cs="Times New Roman"/>
          <w:color w:val="000000"/>
          <w:kern w:val="0"/>
          <w14:ligatures w14:val="none"/>
        </w:rPr>
        <w:t>Joseph</w:t>
      </w:r>
      <w:r w:rsidR="000E0E14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, </w:t>
      </w:r>
      <w:r w:rsidR="003F4397" w:rsidRPr="003F4397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Farías </w:t>
      </w:r>
      <w:r w:rsidR="000E0E14">
        <w:rPr>
          <w:rFonts w:ascii="Times New Roman" w:eastAsia="Calibri" w:hAnsi="Times New Roman" w:cs="Times New Roman"/>
          <w:color w:val="000000"/>
          <w:kern w:val="0"/>
          <w14:ligatures w14:val="none"/>
        </w:rPr>
        <w:t>and Maloney</w:t>
      </w:r>
    </w:p>
    <w:p w14:paraId="67880C47" w14:textId="2B52FACB" w:rsidR="00B73FF6" w:rsidRPr="00860C22" w:rsidRDefault="00B73FF6" w:rsidP="00B73FF6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860C22">
        <w:rPr>
          <w:rFonts w:ascii="Times New Roman" w:eastAsia="Times New Roman" w:hAnsi="Times New Roman" w:cs="Times New Roman"/>
          <w:kern w:val="0"/>
          <w14:ligatures w14:val="none"/>
        </w:rPr>
        <w:t xml:space="preserve">Whereas, 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In the </w:t>
      </w:r>
      <w:r w:rsidR="00E01603">
        <w:rPr>
          <w:rFonts w:ascii="Times New Roman" w:eastAsia="Times New Roman" w:hAnsi="Times New Roman" w:cs="Times New Roman"/>
          <w:kern w:val="0"/>
          <w14:ligatures w14:val="none"/>
        </w:rPr>
        <w:t>twenty-first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century, </w:t>
      </w:r>
      <w:r w:rsidRPr="00860C22">
        <w:rPr>
          <w:rFonts w:ascii="Times New Roman" w:eastAsia="Times New Roman" w:hAnsi="Times New Roman" w:cs="Times New Roman"/>
          <w:kern w:val="0"/>
          <w14:ligatures w14:val="none"/>
        </w:rPr>
        <w:t xml:space="preserve">New Yorkers have experienced many of the </w:t>
      </w:r>
      <w:r w:rsidR="003A67DD">
        <w:rPr>
          <w:rFonts w:ascii="Times New Roman" w:eastAsia="Times New Roman" w:hAnsi="Times New Roman" w:cs="Times New Roman"/>
          <w:kern w:val="0"/>
          <w14:ligatures w14:val="none"/>
        </w:rPr>
        <w:t>consequences</w:t>
      </w:r>
      <w:r w:rsidRPr="00860C22">
        <w:rPr>
          <w:rFonts w:ascii="Times New Roman" w:eastAsia="Times New Roman" w:hAnsi="Times New Roman" w:cs="Times New Roman"/>
          <w:kern w:val="0"/>
          <w14:ligatures w14:val="none"/>
        </w:rPr>
        <w:t xml:space="preserve"> of the climate crisis, including </w:t>
      </w:r>
      <w:r>
        <w:rPr>
          <w:rFonts w:ascii="Times New Roman" w:eastAsia="Times New Roman" w:hAnsi="Times New Roman" w:cs="Times New Roman"/>
          <w:kern w:val="0"/>
          <w14:ligatures w14:val="none"/>
        </w:rPr>
        <w:t>repeated hurricanes and tropical storms</w:t>
      </w:r>
      <w:r w:rsidRPr="00860C22">
        <w:rPr>
          <w:rFonts w:ascii="Times New Roman" w:eastAsia="Times New Roman" w:hAnsi="Times New Roman" w:cs="Times New Roman"/>
          <w:kern w:val="0"/>
          <w14:ligatures w14:val="none"/>
        </w:rPr>
        <w:t>, both pluvial</w:t>
      </w:r>
      <w:r w:rsidR="003A67DD">
        <w:rPr>
          <w:rFonts w:ascii="Times New Roman" w:eastAsia="Times New Roman" w:hAnsi="Times New Roman" w:cs="Times New Roman"/>
          <w:kern w:val="0"/>
          <w14:ligatures w14:val="none"/>
        </w:rPr>
        <w:t xml:space="preserve"> and coastal</w:t>
      </w:r>
      <w:r w:rsidRPr="00860C22">
        <w:rPr>
          <w:rFonts w:ascii="Times New Roman" w:eastAsia="Times New Roman" w:hAnsi="Times New Roman" w:cs="Times New Roman"/>
          <w:kern w:val="0"/>
          <w14:ligatures w14:val="none"/>
        </w:rPr>
        <w:t xml:space="preserve"> flooding</w:t>
      </w:r>
      <w:r w:rsidR="003A67DD">
        <w:rPr>
          <w:rFonts w:ascii="Times New Roman" w:eastAsia="Times New Roman" w:hAnsi="Times New Roman" w:cs="Times New Roman"/>
          <w:kern w:val="0"/>
          <w14:ligatures w14:val="none"/>
        </w:rPr>
        <w:t xml:space="preserve"> exacerbated by </w:t>
      </w:r>
      <w:r w:rsidRPr="00860C22">
        <w:rPr>
          <w:rFonts w:ascii="Times New Roman" w:eastAsia="Times New Roman" w:hAnsi="Times New Roman" w:cs="Times New Roman"/>
          <w:kern w:val="0"/>
          <w14:ligatures w14:val="none"/>
        </w:rPr>
        <w:t>sea level rise, heat waves</w:t>
      </w:r>
      <w:r w:rsidR="003A67DD">
        <w:rPr>
          <w:rFonts w:ascii="Times New Roman" w:eastAsia="Times New Roman" w:hAnsi="Times New Roman" w:cs="Times New Roman"/>
          <w:kern w:val="0"/>
          <w14:ligatures w14:val="none"/>
        </w:rPr>
        <w:t xml:space="preserve"> of increasing frequency and intensity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="00E01603">
        <w:rPr>
          <w:rFonts w:ascii="Times New Roman" w:eastAsia="Times New Roman" w:hAnsi="Times New Roman" w:cs="Times New Roman"/>
          <w:kern w:val="0"/>
          <w14:ligatures w14:val="none"/>
        </w:rPr>
        <w:t>and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severe snow events</w:t>
      </w:r>
      <w:r w:rsidRPr="00860C22">
        <w:rPr>
          <w:rFonts w:ascii="Times New Roman" w:eastAsia="Times New Roman" w:hAnsi="Times New Roman" w:cs="Times New Roman"/>
          <w:kern w:val="0"/>
          <w14:ligatures w14:val="none"/>
        </w:rPr>
        <w:t>; and</w:t>
      </w:r>
    </w:p>
    <w:p w14:paraId="694BF847" w14:textId="4629BF6B" w:rsidR="00B73FF6" w:rsidRPr="00860C22" w:rsidRDefault="00B73FF6" w:rsidP="00B73FF6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860C22">
        <w:rPr>
          <w:rFonts w:ascii="Times New Roman" w:eastAsia="Times New Roman" w:hAnsi="Times New Roman" w:cs="Times New Roman"/>
          <w:kern w:val="0"/>
          <w14:ligatures w14:val="none"/>
        </w:rPr>
        <w:t>Whereas, The effects of climate change are often inequitably distributed, with communities of color, children, older people, and low</w:t>
      </w:r>
      <w:r w:rsidR="00035BE1">
        <w:rPr>
          <w:rFonts w:ascii="Times New Roman" w:eastAsia="Times New Roman" w:hAnsi="Times New Roman" w:cs="Times New Roman"/>
          <w:kern w:val="0"/>
          <w14:ligatures w14:val="none"/>
        </w:rPr>
        <w:t>-</w:t>
      </w:r>
      <w:r w:rsidRPr="00860C22">
        <w:rPr>
          <w:rFonts w:ascii="Times New Roman" w:eastAsia="Times New Roman" w:hAnsi="Times New Roman" w:cs="Times New Roman"/>
          <w:kern w:val="0"/>
          <w14:ligatures w14:val="none"/>
        </w:rPr>
        <w:t xml:space="preserve">income communities more likely to experience the </w:t>
      </w:r>
      <w:r w:rsidR="00035BE1">
        <w:rPr>
          <w:rFonts w:ascii="Times New Roman" w:eastAsia="Times New Roman" w:hAnsi="Times New Roman" w:cs="Times New Roman"/>
          <w:kern w:val="0"/>
          <w14:ligatures w14:val="none"/>
        </w:rPr>
        <w:t>negative</w:t>
      </w:r>
      <w:r w:rsidR="00035BE1" w:rsidRPr="00860C2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60C22">
        <w:rPr>
          <w:rFonts w:ascii="Times New Roman" w:eastAsia="Times New Roman" w:hAnsi="Times New Roman" w:cs="Times New Roman"/>
          <w:kern w:val="0"/>
          <w14:ligatures w14:val="none"/>
        </w:rPr>
        <w:t xml:space="preserve">effects; and </w:t>
      </w:r>
    </w:p>
    <w:p w14:paraId="228098A2" w14:textId="77777777" w:rsidR="00B73FF6" w:rsidRPr="00860C22" w:rsidRDefault="00B73FF6" w:rsidP="00B73FF6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860C22">
        <w:rPr>
          <w:rFonts w:ascii="Times New Roman" w:eastAsia="Times New Roman" w:hAnsi="Times New Roman" w:cs="Times New Roman"/>
          <w:kern w:val="0"/>
          <w14:ligatures w14:val="none"/>
        </w:rPr>
        <w:t>Whereas, According to the Inter</w:t>
      </w:r>
      <w:r>
        <w:rPr>
          <w:rFonts w:ascii="Times New Roman" w:eastAsia="Times New Roman" w:hAnsi="Times New Roman" w:cs="Times New Roman"/>
          <w:kern w:val="0"/>
          <w14:ligatures w14:val="none"/>
        </w:rPr>
        <w:t>governmental</w:t>
      </w:r>
      <w:r w:rsidRPr="00860C22">
        <w:rPr>
          <w:rFonts w:ascii="Times New Roman" w:eastAsia="Times New Roman" w:hAnsi="Times New Roman" w:cs="Times New Roman"/>
          <w:kern w:val="0"/>
          <w14:ligatures w14:val="none"/>
        </w:rPr>
        <w:t xml:space="preserve"> Panel on Climate Change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(“IPCC”)</w:t>
      </w:r>
      <w:r w:rsidRPr="00860C22">
        <w:rPr>
          <w:rFonts w:ascii="Times New Roman" w:eastAsia="Times New Roman" w:hAnsi="Times New Roman" w:cs="Times New Roman"/>
          <w:kern w:val="0"/>
          <w14:ligatures w14:val="none"/>
        </w:rPr>
        <w:t>, greenhouse gas emissions must be substantially reduced by mid-century to limit the global average temperature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increase</w:t>
      </w:r>
      <w:r w:rsidRPr="00860C22">
        <w:rPr>
          <w:rFonts w:ascii="Times New Roman" w:eastAsia="Times New Roman" w:hAnsi="Times New Roman" w:cs="Times New Roman"/>
          <w:kern w:val="0"/>
          <w14:ligatures w14:val="none"/>
        </w:rPr>
        <w:t xml:space="preserve"> to 1.5 degrees Celsius, and no more than 2 degrees Celsius, to minimize the worst impacts of climate change; and</w:t>
      </w:r>
    </w:p>
    <w:p w14:paraId="64212EB2" w14:textId="4AA14E07" w:rsidR="00B73FF6" w:rsidRDefault="00B73FF6" w:rsidP="00B73FF6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860C22">
        <w:rPr>
          <w:rFonts w:ascii="Times New Roman" w:eastAsia="Times New Roman" w:hAnsi="Times New Roman" w:cs="Times New Roman"/>
          <w:kern w:val="0"/>
          <w14:ligatures w14:val="none"/>
        </w:rPr>
        <w:t>Whereas, In New York City</w:t>
      </w:r>
      <w:r w:rsidR="000A2893">
        <w:rPr>
          <w:rFonts w:ascii="Times New Roman" w:eastAsia="Times New Roman" w:hAnsi="Times New Roman" w:cs="Times New Roman"/>
          <w:kern w:val="0"/>
          <w14:ligatures w14:val="none"/>
        </w:rPr>
        <w:t xml:space="preserve"> (</w:t>
      </w:r>
      <w:r w:rsidR="00795BAF">
        <w:rPr>
          <w:rFonts w:ascii="Times New Roman" w:eastAsia="Times New Roman" w:hAnsi="Times New Roman" w:cs="Times New Roman"/>
          <w:kern w:val="0"/>
          <w14:ligatures w14:val="none"/>
        </w:rPr>
        <w:t xml:space="preserve">“NYC” or </w:t>
      </w:r>
      <w:r w:rsidR="00AE2994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="000A2893">
        <w:rPr>
          <w:rFonts w:ascii="Times New Roman" w:eastAsia="Times New Roman" w:hAnsi="Times New Roman" w:cs="Times New Roman"/>
          <w:kern w:val="0"/>
          <w14:ligatures w14:val="none"/>
        </w:rPr>
        <w:t>City</w:t>
      </w:r>
      <w:r w:rsidR="00AE2994">
        <w:rPr>
          <w:rFonts w:ascii="Times New Roman" w:eastAsia="Times New Roman" w:hAnsi="Times New Roman" w:cs="Times New Roman"/>
          <w:kern w:val="0"/>
          <w14:ligatures w14:val="none"/>
        </w:rPr>
        <w:t>”</w:t>
      </w:r>
      <w:r w:rsidR="000A2893">
        <w:rPr>
          <w:rFonts w:ascii="Times New Roman" w:eastAsia="Times New Roman" w:hAnsi="Times New Roman" w:cs="Times New Roman"/>
          <w:kern w:val="0"/>
          <w14:ligatures w14:val="none"/>
        </w:rPr>
        <w:t>)</w:t>
      </w:r>
      <w:r w:rsidRPr="00860C22">
        <w:rPr>
          <w:rFonts w:ascii="Times New Roman" w:eastAsia="Times New Roman" w:hAnsi="Times New Roman" w:cs="Times New Roman"/>
          <w:kern w:val="0"/>
          <w14:ligatures w14:val="none"/>
        </w:rPr>
        <w:t>, electricity is largely generated via the combustion of fossil fuels, with approximately 85</w:t>
      </w:r>
      <w:r w:rsidR="000A2893">
        <w:rPr>
          <w:rFonts w:ascii="Times New Roman" w:eastAsia="Times New Roman" w:hAnsi="Times New Roman" w:cs="Times New Roman"/>
          <w:kern w:val="0"/>
          <w14:ligatures w14:val="none"/>
        </w:rPr>
        <w:t xml:space="preserve"> percent</w:t>
      </w:r>
      <w:r w:rsidRPr="00860C22">
        <w:rPr>
          <w:rFonts w:ascii="Times New Roman" w:eastAsia="Times New Roman" w:hAnsi="Times New Roman" w:cs="Times New Roman"/>
          <w:kern w:val="0"/>
          <w14:ligatures w14:val="none"/>
        </w:rPr>
        <w:t xml:space="preserve"> of the electric</w:t>
      </w:r>
      <w:r w:rsidR="00795BAF">
        <w:rPr>
          <w:rFonts w:ascii="Times New Roman" w:eastAsia="Times New Roman" w:hAnsi="Times New Roman" w:cs="Times New Roman"/>
          <w:kern w:val="0"/>
          <w14:ligatures w14:val="none"/>
        </w:rPr>
        <w:t>ity</w:t>
      </w:r>
      <w:r w:rsidRPr="00860C22">
        <w:rPr>
          <w:rFonts w:ascii="Times New Roman" w:eastAsia="Times New Roman" w:hAnsi="Times New Roman" w:cs="Times New Roman"/>
          <w:kern w:val="0"/>
          <w14:ligatures w14:val="none"/>
        </w:rPr>
        <w:t xml:space="preserve"> supply sourced from fossil-fuel combustion plants in 2021, compared to upstate, where only 12</w:t>
      </w:r>
      <w:r w:rsidR="000A2893">
        <w:rPr>
          <w:rFonts w:ascii="Times New Roman" w:eastAsia="Times New Roman" w:hAnsi="Times New Roman" w:cs="Times New Roman"/>
          <w:kern w:val="0"/>
          <w14:ligatures w14:val="none"/>
        </w:rPr>
        <w:t xml:space="preserve"> percent</w:t>
      </w:r>
      <w:r w:rsidRPr="00860C22">
        <w:rPr>
          <w:rFonts w:ascii="Times New Roman" w:eastAsia="Times New Roman" w:hAnsi="Times New Roman" w:cs="Times New Roman"/>
          <w:kern w:val="0"/>
          <w14:ligatures w14:val="none"/>
        </w:rPr>
        <w:t xml:space="preserve"> is sourced from fossil-fuel combustion plants and 88</w:t>
      </w:r>
      <w:r w:rsidR="000A2893">
        <w:rPr>
          <w:rFonts w:ascii="Times New Roman" w:eastAsia="Times New Roman" w:hAnsi="Times New Roman" w:cs="Times New Roman"/>
          <w:kern w:val="0"/>
          <w14:ligatures w14:val="none"/>
        </w:rPr>
        <w:t xml:space="preserve"> percent</w:t>
      </w:r>
      <w:r w:rsidRPr="00860C2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035BE1">
        <w:rPr>
          <w:rFonts w:ascii="Times New Roman" w:eastAsia="Times New Roman" w:hAnsi="Times New Roman" w:cs="Times New Roman"/>
          <w:kern w:val="0"/>
          <w14:ligatures w14:val="none"/>
        </w:rPr>
        <w:t>from</w:t>
      </w:r>
      <w:r w:rsidR="00035BE1" w:rsidRPr="00860C2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60C22">
        <w:rPr>
          <w:rFonts w:ascii="Times New Roman" w:eastAsia="Times New Roman" w:hAnsi="Times New Roman" w:cs="Times New Roman"/>
          <w:kern w:val="0"/>
          <w14:ligatures w14:val="none"/>
        </w:rPr>
        <w:t>renewable generation; and</w:t>
      </w:r>
    </w:p>
    <w:p w14:paraId="3050BC7A" w14:textId="603D90A2" w:rsidR="002D4EAB" w:rsidRDefault="002D4EAB" w:rsidP="00B73FF6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Whereas, N</w:t>
      </w:r>
      <w:r w:rsidR="00623189">
        <w:rPr>
          <w:rFonts w:ascii="Times New Roman" w:eastAsia="Times New Roman" w:hAnsi="Times New Roman" w:cs="Times New Roman"/>
          <w:kern w:val="0"/>
          <w14:ligatures w14:val="none"/>
        </w:rPr>
        <w:t>ew York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households pay the </w:t>
      </w:r>
      <w:r w:rsidR="00422D2D">
        <w:rPr>
          <w:rFonts w:ascii="Times New Roman" w:eastAsia="Times New Roman" w:hAnsi="Times New Roman" w:cs="Times New Roman"/>
          <w:kern w:val="0"/>
          <w14:ligatures w14:val="none"/>
        </w:rPr>
        <w:t>fourth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highest rates for electricity in the country, behind Hawaii, California,</w:t>
      </w:r>
      <w:r w:rsidR="00A16C4D">
        <w:rPr>
          <w:rFonts w:ascii="Times New Roman" w:eastAsia="Times New Roman" w:hAnsi="Times New Roman" w:cs="Times New Roman"/>
          <w:kern w:val="0"/>
          <w14:ligatures w14:val="none"/>
        </w:rPr>
        <w:t xml:space="preserve"> Connecticut,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and tied with Massachusetts, with an average cost of 29.45 </w:t>
      </w:r>
      <w:r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 xml:space="preserve">cents per kilowatt hour, approximately 56 percent higher than the national average of 18.83 cents per kilowatt hour; and </w:t>
      </w:r>
    </w:p>
    <w:p w14:paraId="37C4ECAE" w14:textId="70DFA755" w:rsidR="00623189" w:rsidRPr="00860C22" w:rsidRDefault="00623189" w:rsidP="00B73FF6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Whereas, Electricity rates in New York City are even higher than the statewide average, at 31 cents per kilowatt hour; and </w:t>
      </w:r>
    </w:p>
    <w:p w14:paraId="68093FDF" w14:textId="5E31D70B" w:rsidR="00B73FF6" w:rsidRDefault="00B73FF6" w:rsidP="00B73FF6">
      <w:pPr>
        <w:shd w:val="clear" w:color="auto" w:fill="FFFFFF"/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8A476E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Whereas, In 2019, the New York State (</w:t>
      </w:r>
      <w:r w:rsidR="00795BAF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“</w:t>
      </w:r>
      <w:r w:rsidRPr="008A476E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NYS</w:t>
      </w:r>
      <w:r w:rsidR="00795BAF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” or “State”</w:t>
      </w:r>
      <w:r w:rsidRPr="008A476E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) Legislature passed the Climate Leadership and Community Protection Act (</w:t>
      </w:r>
      <w:r w:rsidR="00795BAF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“</w:t>
      </w:r>
      <w:r w:rsidRPr="008A476E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CLCPA</w:t>
      </w:r>
      <w:r w:rsidR="00795BAF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”</w:t>
      </w:r>
      <w:r w:rsidRPr="008A476E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), </w:t>
      </w:r>
      <w:r w:rsidR="00E94C6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originally </w:t>
      </w:r>
      <w:r w:rsidRPr="008A476E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committing NYS to a net-zero carbon economy by 2050, 100 percent zero emission electrical generation by 2040, a 40 percent reduction from 1990 levels in statewide greenhouse gas emissions by 2030, and 70 percent renewable energy by 2030; and</w:t>
      </w:r>
    </w:p>
    <w:p w14:paraId="75986759" w14:textId="33ED72C5" w:rsidR="00E94C68" w:rsidRDefault="00E94C68" w:rsidP="00B73FF6">
      <w:pPr>
        <w:shd w:val="clear" w:color="auto" w:fill="FFFFFF"/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Whereas, </w:t>
      </w:r>
      <w:r w:rsidR="00560BC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As part of the Fiscal Year 2027 adopted budget, key CLCPA commitments were rolled back, including the removal of the</w:t>
      </w:r>
      <w:r w:rsidR="00A327BF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40 percent emissions reduction by</w:t>
      </w:r>
      <w:r w:rsidR="00560BC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2030 deadline, </w:t>
      </w:r>
      <w:r w:rsidR="00A327BF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opting instead for a 60 percent reduction</w:t>
      </w:r>
      <w:r w:rsidR="00560BC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by 2040, </w:t>
      </w:r>
      <w:r w:rsidR="00560BCB" w:rsidRPr="00560BC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to the maximum extent feasible and cost effective</w:t>
      </w:r>
      <w:r w:rsidR="00560BC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; and</w:t>
      </w:r>
    </w:p>
    <w:p w14:paraId="1D84DFDC" w14:textId="22946199" w:rsidR="00276ED4" w:rsidRPr="00786B1B" w:rsidRDefault="00276ED4" w:rsidP="00786B1B">
      <w:pPr>
        <w:spacing w:after="0" w:line="480" w:lineRule="auto"/>
        <w:ind w:firstLine="720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 xml:space="preserve">Whereas, Because several renewable energy projects that were expected to connect to the City’s electrical grid and reduce the carbon intensity of the electric supply have been stalled or canceled, </w:t>
      </w:r>
      <w:r w:rsidR="002D4EAB">
        <w:rPr>
          <w:rFonts w:ascii="Times New Roman" w:eastAsia="Calibri" w:hAnsi="Times New Roman" w:cs="Times New Roman"/>
          <w:kern w:val="0"/>
          <w14:ligatures w14:val="none"/>
        </w:rPr>
        <w:t>alternative methods are required to ensure local and statewide</w:t>
      </w:r>
      <w:r>
        <w:rPr>
          <w:rFonts w:ascii="Times New Roman" w:eastAsia="Calibri" w:hAnsi="Times New Roman" w:cs="Times New Roman"/>
          <w:kern w:val="0"/>
          <w14:ligatures w14:val="none"/>
        </w:rPr>
        <w:t xml:space="preserve"> emissions reduction obligations</w:t>
      </w:r>
      <w:r w:rsidR="002D4EAB">
        <w:rPr>
          <w:rFonts w:ascii="Times New Roman" w:eastAsia="Calibri" w:hAnsi="Times New Roman" w:cs="Times New Roman"/>
          <w:kern w:val="0"/>
          <w14:ligatures w14:val="none"/>
        </w:rPr>
        <w:t xml:space="preserve"> remain in reach</w:t>
      </w:r>
      <w:r>
        <w:rPr>
          <w:rFonts w:ascii="Times New Roman" w:eastAsia="Calibri" w:hAnsi="Times New Roman" w:cs="Times New Roman"/>
          <w:kern w:val="0"/>
          <w14:ligatures w14:val="none"/>
        </w:rPr>
        <w:t>; and</w:t>
      </w:r>
    </w:p>
    <w:p w14:paraId="4940C13C" w14:textId="1888C79F" w:rsidR="003A67DD" w:rsidRDefault="003A67DD" w:rsidP="00B73FF6">
      <w:pPr>
        <w:spacing w:after="0" w:line="480" w:lineRule="auto"/>
        <w:ind w:firstLine="720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 xml:space="preserve">Whereas, Because solar panels are capable of generating electricity without producing any direct emissions, the City has </w:t>
      </w:r>
      <w:r w:rsidR="000E5C0E">
        <w:rPr>
          <w:rFonts w:ascii="Times New Roman" w:eastAsia="Calibri" w:hAnsi="Times New Roman" w:cs="Times New Roman"/>
          <w:kern w:val="0"/>
          <w14:ligatures w14:val="none"/>
        </w:rPr>
        <w:t>committed to a target of 1,000 deployed megawatts (</w:t>
      </w:r>
      <w:r w:rsidR="00035BE1">
        <w:rPr>
          <w:rFonts w:ascii="Times New Roman" w:eastAsia="Calibri" w:hAnsi="Times New Roman" w:cs="Times New Roman"/>
          <w:kern w:val="0"/>
          <w14:ligatures w14:val="none"/>
        </w:rPr>
        <w:t>“</w:t>
      </w:r>
      <w:r w:rsidR="000E5C0E">
        <w:rPr>
          <w:rFonts w:ascii="Times New Roman" w:eastAsia="Calibri" w:hAnsi="Times New Roman" w:cs="Times New Roman"/>
          <w:kern w:val="0"/>
          <w14:ligatures w14:val="none"/>
        </w:rPr>
        <w:t>MW</w:t>
      </w:r>
      <w:r w:rsidR="00035BE1">
        <w:rPr>
          <w:rFonts w:ascii="Times New Roman" w:eastAsia="Calibri" w:hAnsi="Times New Roman" w:cs="Times New Roman"/>
          <w:kern w:val="0"/>
          <w14:ligatures w14:val="none"/>
        </w:rPr>
        <w:t>”</w:t>
      </w:r>
      <w:r w:rsidR="000E5C0E">
        <w:rPr>
          <w:rFonts w:ascii="Times New Roman" w:eastAsia="Calibri" w:hAnsi="Times New Roman" w:cs="Times New Roman"/>
          <w:kern w:val="0"/>
          <w14:ligatures w14:val="none"/>
        </w:rPr>
        <w:t xml:space="preserve">) of solar generation by 2030, and has achieved approximately 500 MW of new and existing solar installations citywide as of 2024; and </w:t>
      </w:r>
    </w:p>
    <w:p w14:paraId="206C6A2D" w14:textId="3D2D6784" w:rsidR="000E5C0E" w:rsidRDefault="000E5C0E" w:rsidP="00B73FF6">
      <w:pPr>
        <w:spacing w:after="0" w:line="480" w:lineRule="auto"/>
        <w:ind w:firstLine="720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 xml:space="preserve">Whereas, </w:t>
      </w:r>
      <w:r w:rsidR="0055625D">
        <w:rPr>
          <w:rFonts w:ascii="Times New Roman" w:eastAsia="Calibri" w:hAnsi="Times New Roman" w:cs="Times New Roman"/>
          <w:kern w:val="0"/>
          <w14:ligatures w14:val="none"/>
        </w:rPr>
        <w:t xml:space="preserve">The decision to install a traditional rooftop solar system can be made </w:t>
      </w:r>
      <w:r w:rsidR="00A071AD">
        <w:rPr>
          <w:rFonts w:ascii="Times New Roman" w:eastAsia="Calibri" w:hAnsi="Times New Roman" w:cs="Times New Roman"/>
          <w:kern w:val="0"/>
          <w14:ligatures w14:val="none"/>
        </w:rPr>
        <w:t xml:space="preserve">only </w:t>
      </w:r>
      <w:r w:rsidR="0055625D">
        <w:rPr>
          <w:rFonts w:ascii="Times New Roman" w:eastAsia="Calibri" w:hAnsi="Times New Roman" w:cs="Times New Roman"/>
          <w:kern w:val="0"/>
          <w14:ligatures w14:val="none"/>
        </w:rPr>
        <w:t xml:space="preserve">by a property owner, with  the </w:t>
      </w:r>
      <w:r>
        <w:rPr>
          <w:rFonts w:ascii="Times New Roman" w:eastAsia="Calibri" w:hAnsi="Times New Roman" w:cs="Times New Roman"/>
          <w:kern w:val="0"/>
          <w14:ligatures w14:val="none"/>
        </w:rPr>
        <w:t>average</w:t>
      </w:r>
      <w:r w:rsidR="008001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r>
        <w:rPr>
          <w:rFonts w:ascii="Times New Roman" w:eastAsia="Calibri" w:hAnsi="Times New Roman" w:cs="Times New Roman"/>
          <w:kern w:val="0"/>
          <w14:ligatures w14:val="none"/>
        </w:rPr>
        <w:t xml:space="preserve"> rooftop solar</w:t>
      </w:r>
      <w:r w:rsidR="00800180">
        <w:rPr>
          <w:rFonts w:ascii="Times New Roman" w:eastAsia="Calibri" w:hAnsi="Times New Roman" w:cs="Times New Roman"/>
          <w:kern w:val="0"/>
          <w14:ligatures w14:val="none"/>
        </w:rPr>
        <w:t xml:space="preserve"> installation</w:t>
      </w:r>
      <w:r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r w:rsidR="00800180">
        <w:rPr>
          <w:rFonts w:ascii="Times New Roman" w:eastAsia="Calibri" w:hAnsi="Times New Roman" w:cs="Times New Roman"/>
          <w:kern w:val="0"/>
          <w14:ligatures w14:val="none"/>
        </w:rPr>
        <w:t xml:space="preserve">costing </w:t>
      </w:r>
      <w:r w:rsidR="00B9459D">
        <w:rPr>
          <w:rFonts w:ascii="Times New Roman" w:eastAsia="Calibri" w:hAnsi="Times New Roman" w:cs="Times New Roman"/>
          <w:kern w:val="0"/>
          <w14:ligatures w14:val="none"/>
        </w:rPr>
        <w:t xml:space="preserve">approximately $3,700 per kilowatt of </w:t>
      </w:r>
      <w:r w:rsidR="0055625D">
        <w:rPr>
          <w:rFonts w:ascii="Times New Roman" w:eastAsia="Calibri" w:hAnsi="Times New Roman" w:cs="Times New Roman"/>
          <w:kern w:val="0"/>
          <w14:ligatures w14:val="none"/>
        </w:rPr>
        <w:t xml:space="preserve">generating capacity; and </w:t>
      </w:r>
    </w:p>
    <w:p w14:paraId="45A75DA0" w14:textId="1BB77DB0" w:rsidR="0055625D" w:rsidRDefault="0055625D" w:rsidP="00B73FF6">
      <w:pPr>
        <w:spacing w:after="0" w:line="480" w:lineRule="auto"/>
        <w:ind w:firstLine="720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lastRenderedPageBreak/>
        <w:t xml:space="preserve">Whereas, </w:t>
      </w:r>
      <w:r w:rsidR="000A2893">
        <w:rPr>
          <w:rFonts w:ascii="Times New Roman" w:eastAsia="Calibri" w:hAnsi="Times New Roman" w:cs="Times New Roman"/>
          <w:kern w:val="0"/>
          <w14:ligatures w14:val="none"/>
        </w:rPr>
        <w:t xml:space="preserve">Approximately 70 percent of City residents </w:t>
      </w:r>
      <w:r w:rsidR="0039119D">
        <w:rPr>
          <w:rFonts w:ascii="Times New Roman" w:eastAsia="Calibri" w:hAnsi="Times New Roman" w:cs="Times New Roman"/>
          <w:kern w:val="0"/>
          <w14:ligatures w14:val="none"/>
        </w:rPr>
        <w:t xml:space="preserve">rent their homes </w:t>
      </w:r>
      <w:r w:rsidR="00800180">
        <w:rPr>
          <w:rFonts w:ascii="Times New Roman" w:eastAsia="Calibri" w:hAnsi="Times New Roman" w:cs="Times New Roman"/>
          <w:kern w:val="0"/>
          <w14:ligatures w14:val="none"/>
        </w:rPr>
        <w:t>rather than</w:t>
      </w:r>
      <w:r w:rsidR="0039119D">
        <w:rPr>
          <w:rFonts w:ascii="Times New Roman" w:eastAsia="Calibri" w:hAnsi="Times New Roman" w:cs="Times New Roman"/>
          <w:kern w:val="0"/>
          <w14:ligatures w14:val="none"/>
        </w:rPr>
        <w:t xml:space="preserve"> owning, and </w:t>
      </w:r>
      <w:r w:rsidR="00800180">
        <w:rPr>
          <w:rFonts w:ascii="Times New Roman" w:eastAsia="Calibri" w:hAnsi="Times New Roman" w:cs="Times New Roman"/>
          <w:kern w:val="0"/>
          <w14:ligatures w14:val="none"/>
        </w:rPr>
        <w:t xml:space="preserve">currently have </w:t>
      </w:r>
      <w:r w:rsidR="002445F2">
        <w:rPr>
          <w:rFonts w:ascii="Times New Roman" w:eastAsia="Calibri" w:hAnsi="Times New Roman" w:cs="Times New Roman"/>
          <w:kern w:val="0"/>
          <w14:ligatures w14:val="none"/>
        </w:rPr>
        <w:t>limited options when seeking to connect their homes to solar generation</w:t>
      </w:r>
      <w:r w:rsidR="00941407">
        <w:rPr>
          <w:rFonts w:ascii="Times New Roman" w:eastAsia="Calibri" w:hAnsi="Times New Roman" w:cs="Times New Roman"/>
          <w:kern w:val="0"/>
          <w14:ligatures w14:val="none"/>
        </w:rPr>
        <w:t xml:space="preserve">; and </w:t>
      </w:r>
    </w:p>
    <w:p w14:paraId="0F4EC2BC" w14:textId="359F4DC8" w:rsidR="00847CB9" w:rsidRDefault="00941407" w:rsidP="00847CB9">
      <w:pPr>
        <w:spacing w:after="0" w:line="480" w:lineRule="auto"/>
        <w:ind w:firstLine="720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 xml:space="preserve">Whereas, </w:t>
      </w:r>
      <w:r w:rsidR="005C5FED">
        <w:rPr>
          <w:rFonts w:ascii="Times New Roman" w:eastAsia="Calibri" w:hAnsi="Times New Roman" w:cs="Times New Roman"/>
          <w:kern w:val="0"/>
          <w14:ligatures w14:val="none"/>
        </w:rPr>
        <w:t>Small</w:t>
      </w:r>
      <w:r w:rsidR="002445F2">
        <w:rPr>
          <w:rFonts w:ascii="Times New Roman" w:eastAsia="Calibri" w:hAnsi="Times New Roman" w:cs="Times New Roman"/>
          <w:kern w:val="0"/>
          <w14:ligatures w14:val="none"/>
        </w:rPr>
        <w:t xml:space="preserve"> scale commercially available </w:t>
      </w:r>
      <w:r w:rsidR="005C5FED">
        <w:rPr>
          <w:rFonts w:ascii="Times New Roman" w:eastAsia="Calibri" w:hAnsi="Times New Roman" w:cs="Times New Roman"/>
          <w:kern w:val="0"/>
          <w14:ligatures w14:val="none"/>
        </w:rPr>
        <w:t>solar panels</w:t>
      </w:r>
      <w:r w:rsidR="00847CB9">
        <w:rPr>
          <w:rFonts w:ascii="Times New Roman" w:eastAsia="Calibri" w:hAnsi="Times New Roman" w:cs="Times New Roman"/>
          <w:kern w:val="0"/>
          <w14:ligatures w14:val="none"/>
        </w:rPr>
        <w:t>, commonly referred to as balcony solar or plug-in solar installations,</w:t>
      </w:r>
      <w:r w:rsidR="005C5FE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r w:rsidR="00847CB9">
        <w:rPr>
          <w:rFonts w:ascii="Times New Roman" w:eastAsia="Calibri" w:hAnsi="Times New Roman" w:cs="Times New Roman"/>
          <w:kern w:val="0"/>
          <w14:ligatures w14:val="none"/>
        </w:rPr>
        <w:t>are manufactured with the necessary inverters and safeguards to ensure that they can safely be plugged into a wall outlet; and</w:t>
      </w:r>
    </w:p>
    <w:p w14:paraId="111C9D6B" w14:textId="7ADE55DE" w:rsidR="00847CB9" w:rsidRDefault="00847CB9" w:rsidP="00847CB9">
      <w:pPr>
        <w:spacing w:after="0" w:line="480" w:lineRule="auto"/>
        <w:ind w:firstLine="720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 xml:space="preserve">Whereas, These plug-in panels are generally limited to </w:t>
      </w:r>
      <w:r w:rsidR="0034328E">
        <w:rPr>
          <w:rFonts w:ascii="Times New Roman" w:eastAsia="Calibri" w:hAnsi="Times New Roman" w:cs="Times New Roman"/>
          <w:kern w:val="0"/>
          <w14:ligatures w14:val="none"/>
        </w:rPr>
        <w:t xml:space="preserve">400 </w:t>
      </w:r>
      <w:r>
        <w:rPr>
          <w:rFonts w:ascii="Times New Roman" w:eastAsia="Calibri" w:hAnsi="Times New Roman" w:cs="Times New Roman"/>
          <w:kern w:val="0"/>
          <w14:ligatures w14:val="none"/>
        </w:rPr>
        <w:t xml:space="preserve">to 1,200 watts of generation capacity and can be mounted on balconies, above windows, on roofs, or in gardens; and </w:t>
      </w:r>
    </w:p>
    <w:p w14:paraId="0F269906" w14:textId="22AEA933" w:rsidR="00875105" w:rsidRDefault="00847CB9" w:rsidP="00847CB9">
      <w:pPr>
        <w:spacing w:after="0" w:line="480" w:lineRule="auto"/>
        <w:ind w:firstLine="720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 xml:space="preserve">Whereas, These plug-in panels </w:t>
      </w:r>
      <w:r w:rsidR="002445F2">
        <w:rPr>
          <w:rFonts w:ascii="Times New Roman" w:eastAsia="Calibri" w:hAnsi="Times New Roman" w:cs="Times New Roman"/>
          <w:kern w:val="0"/>
          <w14:ligatures w14:val="none"/>
        </w:rPr>
        <w:t xml:space="preserve">deliver energy directly into a home’s electrical </w:t>
      </w:r>
      <w:r w:rsidR="00FF1394">
        <w:rPr>
          <w:rFonts w:ascii="Times New Roman" w:eastAsia="Calibri" w:hAnsi="Times New Roman" w:cs="Times New Roman"/>
          <w:kern w:val="0"/>
          <w14:ligatures w14:val="none"/>
        </w:rPr>
        <w:t>network</w:t>
      </w:r>
      <w:r w:rsidR="002445F2">
        <w:rPr>
          <w:rFonts w:ascii="Times New Roman" w:eastAsia="Calibri" w:hAnsi="Times New Roman" w:cs="Times New Roman"/>
          <w:kern w:val="0"/>
          <w14:ligatures w14:val="none"/>
        </w:rPr>
        <w:t xml:space="preserve">, </w:t>
      </w:r>
      <w:r w:rsidR="00A253FE">
        <w:rPr>
          <w:rFonts w:ascii="Times New Roman" w:eastAsia="Calibri" w:hAnsi="Times New Roman" w:cs="Times New Roman"/>
          <w:kern w:val="0"/>
          <w14:ligatures w14:val="none"/>
        </w:rPr>
        <w:t xml:space="preserve">potentially </w:t>
      </w:r>
      <w:r w:rsidR="0034328E">
        <w:rPr>
          <w:rFonts w:ascii="Times New Roman" w:eastAsia="Calibri" w:hAnsi="Times New Roman" w:cs="Times New Roman"/>
          <w:kern w:val="0"/>
          <w14:ligatures w14:val="none"/>
        </w:rPr>
        <w:t xml:space="preserve">providing direct and immediate utility bill relief and </w:t>
      </w:r>
      <w:r w:rsidR="002445F2">
        <w:rPr>
          <w:rFonts w:ascii="Times New Roman" w:eastAsia="Calibri" w:hAnsi="Times New Roman" w:cs="Times New Roman"/>
          <w:kern w:val="0"/>
          <w14:ligatures w14:val="none"/>
        </w:rPr>
        <w:t xml:space="preserve">offsetting </w:t>
      </w:r>
      <w:r w:rsidR="00F51586">
        <w:rPr>
          <w:rFonts w:ascii="Times New Roman" w:eastAsia="Calibri" w:hAnsi="Times New Roman" w:cs="Times New Roman"/>
          <w:kern w:val="0"/>
          <w14:ligatures w14:val="none"/>
        </w:rPr>
        <w:t>local demand</w:t>
      </w:r>
      <w:r w:rsidR="002445F2">
        <w:rPr>
          <w:rFonts w:ascii="Times New Roman" w:eastAsia="Calibri" w:hAnsi="Times New Roman" w:cs="Times New Roman"/>
          <w:kern w:val="0"/>
          <w14:ligatures w14:val="none"/>
        </w:rPr>
        <w:t xml:space="preserve"> with power generated on-site</w:t>
      </w:r>
      <w:r w:rsidR="00FF1394">
        <w:rPr>
          <w:rFonts w:ascii="Times New Roman" w:eastAsia="Calibri" w:hAnsi="Times New Roman" w:cs="Times New Roman"/>
          <w:kern w:val="0"/>
          <w14:ligatures w14:val="none"/>
        </w:rPr>
        <w:t xml:space="preserve">, which </w:t>
      </w:r>
      <w:r>
        <w:rPr>
          <w:rFonts w:ascii="Times New Roman" w:eastAsia="Calibri" w:hAnsi="Times New Roman" w:cs="Times New Roman"/>
          <w:kern w:val="0"/>
          <w14:ligatures w14:val="none"/>
        </w:rPr>
        <w:t xml:space="preserve">can </w:t>
      </w:r>
      <w:r w:rsidR="00FF1394">
        <w:rPr>
          <w:rFonts w:ascii="Times New Roman" w:eastAsia="Calibri" w:hAnsi="Times New Roman" w:cs="Times New Roman"/>
          <w:kern w:val="0"/>
          <w14:ligatures w14:val="none"/>
        </w:rPr>
        <w:t>reduce overall strain on the grid</w:t>
      </w:r>
      <w:r w:rsidR="00457239">
        <w:rPr>
          <w:rFonts w:ascii="Times New Roman" w:eastAsia="Calibri" w:hAnsi="Times New Roman" w:cs="Times New Roman"/>
          <w:kern w:val="0"/>
          <w14:ligatures w14:val="none"/>
        </w:rPr>
        <w:t xml:space="preserve"> and</w:t>
      </w:r>
      <w:r w:rsidR="00FF1394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r w:rsidR="0065305A">
        <w:rPr>
          <w:rFonts w:ascii="Times New Roman" w:eastAsia="Calibri" w:hAnsi="Times New Roman" w:cs="Times New Roman"/>
          <w:kern w:val="0"/>
          <w14:ligatures w14:val="none"/>
        </w:rPr>
        <w:t>lower</w:t>
      </w:r>
      <w:r w:rsidR="00FF1394">
        <w:rPr>
          <w:rFonts w:ascii="Times New Roman" w:eastAsia="Calibri" w:hAnsi="Times New Roman" w:cs="Times New Roman"/>
          <w:kern w:val="0"/>
          <w14:ligatures w14:val="none"/>
        </w:rPr>
        <w:t xml:space="preserve"> reliance on emergency peaker plants, </w:t>
      </w:r>
      <w:r w:rsidR="00457239">
        <w:rPr>
          <w:rFonts w:ascii="Times New Roman" w:eastAsia="Calibri" w:hAnsi="Times New Roman" w:cs="Times New Roman"/>
          <w:kern w:val="0"/>
          <w14:ligatures w14:val="none"/>
        </w:rPr>
        <w:t xml:space="preserve">which are </w:t>
      </w:r>
      <w:r w:rsidR="00FF1394">
        <w:rPr>
          <w:rFonts w:ascii="Times New Roman" w:eastAsia="Calibri" w:hAnsi="Times New Roman" w:cs="Times New Roman"/>
          <w:kern w:val="0"/>
          <w14:ligatures w14:val="none"/>
        </w:rPr>
        <w:t xml:space="preserve">highly polluting fossil fuel powered plants </w:t>
      </w:r>
      <w:r w:rsidR="00F51586">
        <w:rPr>
          <w:rFonts w:ascii="Times New Roman" w:eastAsia="Calibri" w:hAnsi="Times New Roman" w:cs="Times New Roman"/>
          <w:kern w:val="0"/>
          <w14:ligatures w14:val="none"/>
        </w:rPr>
        <w:t xml:space="preserve">used to </w:t>
      </w:r>
      <w:r w:rsidR="00FF1394">
        <w:rPr>
          <w:rFonts w:ascii="Times New Roman" w:eastAsia="Calibri" w:hAnsi="Times New Roman" w:cs="Times New Roman"/>
          <w:kern w:val="0"/>
          <w14:ligatures w14:val="none"/>
        </w:rPr>
        <w:t>generate supplemental power during periods of peak demand; and</w:t>
      </w:r>
    </w:p>
    <w:p w14:paraId="63458685" w14:textId="605D79D7" w:rsidR="00941407" w:rsidRDefault="00941407" w:rsidP="00B73FF6">
      <w:pPr>
        <w:spacing w:after="0" w:line="480" w:lineRule="auto"/>
        <w:ind w:firstLine="720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 xml:space="preserve">Whereas, State law does not </w:t>
      </w:r>
      <w:r w:rsidR="00FF1394">
        <w:rPr>
          <w:rFonts w:ascii="Times New Roman" w:eastAsia="Calibri" w:hAnsi="Times New Roman" w:cs="Times New Roman"/>
          <w:kern w:val="0"/>
          <w14:ligatures w14:val="none"/>
        </w:rPr>
        <w:t xml:space="preserve">currently </w:t>
      </w:r>
      <w:r>
        <w:rPr>
          <w:rFonts w:ascii="Times New Roman" w:eastAsia="Calibri" w:hAnsi="Times New Roman" w:cs="Times New Roman"/>
          <w:kern w:val="0"/>
          <w14:ligatures w14:val="none"/>
        </w:rPr>
        <w:t xml:space="preserve">distinguish between </w:t>
      </w:r>
      <w:r w:rsidR="00FF1394">
        <w:rPr>
          <w:rFonts w:ascii="Times New Roman" w:eastAsia="Calibri" w:hAnsi="Times New Roman" w:cs="Times New Roman"/>
          <w:kern w:val="0"/>
          <w14:ligatures w14:val="none"/>
        </w:rPr>
        <w:t>plug</w:t>
      </w:r>
      <w:r w:rsidR="00457239">
        <w:rPr>
          <w:rFonts w:ascii="Times New Roman" w:eastAsia="Calibri" w:hAnsi="Times New Roman" w:cs="Times New Roman"/>
          <w:kern w:val="0"/>
          <w14:ligatures w14:val="none"/>
        </w:rPr>
        <w:t>-</w:t>
      </w:r>
      <w:r w:rsidR="00FF1394">
        <w:rPr>
          <w:rFonts w:ascii="Times New Roman" w:eastAsia="Calibri" w:hAnsi="Times New Roman" w:cs="Times New Roman"/>
          <w:kern w:val="0"/>
          <w14:ligatures w14:val="none"/>
        </w:rPr>
        <w:t>in solar installations and more extensive rooftop solar, meaning that a renter in an apartment seeking to install a plug</w:t>
      </w:r>
      <w:r w:rsidR="00457239">
        <w:rPr>
          <w:rFonts w:ascii="Times New Roman" w:eastAsia="Calibri" w:hAnsi="Times New Roman" w:cs="Times New Roman"/>
          <w:kern w:val="0"/>
          <w14:ligatures w14:val="none"/>
        </w:rPr>
        <w:t>-</w:t>
      </w:r>
      <w:r w:rsidR="00FF1394">
        <w:rPr>
          <w:rFonts w:ascii="Times New Roman" w:eastAsia="Calibri" w:hAnsi="Times New Roman" w:cs="Times New Roman"/>
          <w:kern w:val="0"/>
          <w14:ligatures w14:val="none"/>
        </w:rPr>
        <w:t xml:space="preserve">in solar panel would be subject to the same </w:t>
      </w:r>
      <w:r w:rsidR="0034328E">
        <w:rPr>
          <w:rFonts w:ascii="Times New Roman" w:eastAsia="Calibri" w:hAnsi="Times New Roman" w:cs="Times New Roman"/>
          <w:kern w:val="0"/>
          <w14:ligatures w14:val="none"/>
        </w:rPr>
        <w:t>utility interconnection requirements</w:t>
      </w:r>
      <w:r w:rsidR="00FF1394">
        <w:rPr>
          <w:rFonts w:ascii="Times New Roman" w:eastAsia="Calibri" w:hAnsi="Times New Roman" w:cs="Times New Roman"/>
          <w:kern w:val="0"/>
          <w14:ligatures w14:val="none"/>
        </w:rPr>
        <w:t xml:space="preserve"> as a property owner installing a large scale system; and </w:t>
      </w:r>
    </w:p>
    <w:p w14:paraId="78A229AB" w14:textId="3A2392D8" w:rsidR="00CA5C11" w:rsidRDefault="00CA5C11" w:rsidP="00B73FF6">
      <w:pPr>
        <w:spacing w:after="0" w:line="480" w:lineRule="auto"/>
        <w:ind w:firstLine="720"/>
        <w:contextualSpacing/>
        <w:jc w:val="both"/>
        <w:rPr>
          <w:rFonts w:ascii="Times New Roman" w:eastAsia="Calibri" w:hAnsi="Times New Roman" w:cs="Times New Roman"/>
          <w:color w:val="000000"/>
          <w:kern w:val="0"/>
          <w14:ligatures w14:val="none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 xml:space="preserve">Whereas, </w:t>
      </w:r>
      <w:r w:rsidR="00C4188C">
        <w:rPr>
          <w:rFonts w:ascii="Times New Roman" w:eastAsia="Calibri" w:hAnsi="Times New Roman" w:cs="Times New Roman"/>
          <w:color w:val="000000"/>
          <w:kern w:val="0"/>
          <w14:ligatures w14:val="none"/>
        </w:rPr>
        <w:t>S.8512-C, sponsored by State Senator Liz Krueger</w:t>
      </w:r>
      <w:r w:rsidR="00CA0163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 and passed in the NY</w:t>
      </w:r>
      <w:r w:rsidR="00457239">
        <w:rPr>
          <w:rFonts w:ascii="Times New Roman" w:eastAsia="Calibri" w:hAnsi="Times New Roman" w:cs="Times New Roman"/>
          <w:color w:val="000000"/>
          <w:kern w:val="0"/>
          <w14:ligatures w14:val="none"/>
        </w:rPr>
        <w:t>S</w:t>
      </w:r>
      <w:r w:rsidR="00CA0163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 Senate</w:t>
      </w:r>
      <w:r w:rsidR="00C4188C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, and </w:t>
      </w:r>
      <w:r w:rsidR="00457239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companion bill </w:t>
      </w:r>
      <w:r w:rsidR="00C4188C">
        <w:rPr>
          <w:rFonts w:ascii="Times New Roman" w:eastAsia="Calibri" w:hAnsi="Times New Roman" w:cs="Times New Roman"/>
          <w:color w:val="000000"/>
          <w:kern w:val="0"/>
          <w14:ligatures w14:val="none"/>
        </w:rPr>
        <w:t>A.9111-C</w:t>
      </w:r>
      <w:r w:rsidR="00457239">
        <w:rPr>
          <w:rFonts w:ascii="Times New Roman" w:eastAsia="Calibri" w:hAnsi="Times New Roman" w:cs="Times New Roman"/>
          <w:color w:val="000000"/>
          <w:kern w:val="0"/>
          <w14:ligatures w14:val="none"/>
        </w:rPr>
        <w:t>,</w:t>
      </w:r>
      <w:r w:rsidR="00C4188C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 sponsored by Assembly Member Emily Gallagher</w:t>
      </w:r>
      <w:r w:rsidR="00CA0163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 and passed in the NY</w:t>
      </w:r>
      <w:r w:rsidR="00457239">
        <w:rPr>
          <w:rFonts w:ascii="Times New Roman" w:eastAsia="Calibri" w:hAnsi="Times New Roman" w:cs="Times New Roman"/>
          <w:color w:val="000000"/>
          <w:kern w:val="0"/>
          <w14:ligatures w14:val="none"/>
        </w:rPr>
        <w:t>S</w:t>
      </w:r>
      <w:r w:rsidR="00CA0163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 Assembly,</w:t>
      </w:r>
      <w:r w:rsidR="00C4188C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 also known as the Solar Up Now New York </w:t>
      </w:r>
      <w:r w:rsidR="0065305A">
        <w:rPr>
          <w:rFonts w:ascii="Times New Roman" w:eastAsia="Calibri" w:hAnsi="Times New Roman" w:cs="Times New Roman"/>
          <w:color w:val="000000"/>
          <w:kern w:val="0"/>
          <w14:ligatures w14:val="none"/>
        </w:rPr>
        <w:t>(</w:t>
      </w:r>
      <w:r w:rsidR="00457239">
        <w:rPr>
          <w:rFonts w:ascii="Times New Roman" w:eastAsia="Calibri" w:hAnsi="Times New Roman" w:cs="Times New Roman"/>
          <w:color w:val="000000"/>
          <w:kern w:val="0"/>
          <w14:ligatures w14:val="none"/>
        </w:rPr>
        <w:t>“</w:t>
      </w:r>
      <w:r w:rsidR="00C4188C">
        <w:rPr>
          <w:rFonts w:ascii="Times New Roman" w:eastAsia="Calibri" w:hAnsi="Times New Roman" w:cs="Times New Roman"/>
          <w:color w:val="000000"/>
          <w:kern w:val="0"/>
          <w14:ligatures w14:val="none"/>
        </w:rPr>
        <w:t>SUNNY</w:t>
      </w:r>
      <w:r w:rsidR="00457239">
        <w:rPr>
          <w:rFonts w:ascii="Times New Roman" w:eastAsia="Calibri" w:hAnsi="Times New Roman" w:cs="Times New Roman"/>
          <w:color w:val="000000"/>
          <w:kern w:val="0"/>
          <w14:ligatures w14:val="none"/>
        </w:rPr>
        <w:t>”</w:t>
      </w:r>
      <w:r w:rsidR="0065305A">
        <w:rPr>
          <w:rFonts w:ascii="Times New Roman" w:eastAsia="Calibri" w:hAnsi="Times New Roman" w:cs="Times New Roman"/>
          <w:color w:val="000000"/>
          <w:kern w:val="0"/>
          <w14:ligatures w14:val="none"/>
        </w:rPr>
        <w:t>)</w:t>
      </w:r>
      <w:r w:rsidR="00C4188C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 Act, </w:t>
      </w:r>
      <w:r w:rsidR="0065305A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would exempt balcony solar installations from existing interconnection and net metering requirements, enabling renters and property owners across the </w:t>
      </w:r>
      <w:r w:rsidR="007B10A9">
        <w:rPr>
          <w:rFonts w:ascii="Times New Roman" w:eastAsia="Calibri" w:hAnsi="Times New Roman" w:cs="Times New Roman"/>
          <w:color w:val="000000"/>
          <w:kern w:val="0"/>
          <w14:ligatures w14:val="none"/>
        </w:rPr>
        <w:t>C</w:t>
      </w:r>
      <w:r w:rsidR="0065305A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ity to more easily participate in renewable energy generation; and </w:t>
      </w:r>
    </w:p>
    <w:p w14:paraId="537BD1F9" w14:textId="7D1808F7" w:rsidR="0065305A" w:rsidRDefault="0065305A" w:rsidP="00B73FF6">
      <w:pPr>
        <w:spacing w:after="0" w:line="480" w:lineRule="auto"/>
        <w:ind w:firstLine="720"/>
        <w:contextualSpacing/>
        <w:jc w:val="both"/>
        <w:rPr>
          <w:rFonts w:ascii="Times New Roman" w:eastAsia="Calibri" w:hAnsi="Times New Roman" w:cs="Times New Roman"/>
          <w:color w:val="000000"/>
          <w:kern w:val="0"/>
          <w14:ligatures w14:val="none"/>
        </w:rPr>
      </w:pPr>
      <w:r>
        <w:rPr>
          <w:rFonts w:ascii="Times New Roman" w:eastAsia="Calibri" w:hAnsi="Times New Roman" w:cs="Times New Roman"/>
          <w:color w:val="000000"/>
          <w:kern w:val="0"/>
          <w14:ligatures w14:val="none"/>
        </w:rPr>
        <w:lastRenderedPageBreak/>
        <w:t xml:space="preserve">Whereas, </w:t>
      </w:r>
      <w:r w:rsidR="00E76AFA">
        <w:rPr>
          <w:rFonts w:ascii="Times New Roman" w:eastAsia="Calibri" w:hAnsi="Times New Roman" w:cs="Times New Roman"/>
          <w:color w:val="000000"/>
          <w:kern w:val="0"/>
          <w14:ligatures w14:val="none"/>
        </w:rPr>
        <w:t>T</w:t>
      </w:r>
      <w:r>
        <w:rPr>
          <w:rFonts w:ascii="Times New Roman" w:eastAsia="Calibri" w:hAnsi="Times New Roman" w:cs="Times New Roman"/>
          <w:color w:val="000000"/>
          <w:kern w:val="0"/>
          <w14:ligatures w14:val="none"/>
        </w:rPr>
        <w:t>he SUNNY Act would define plug</w:t>
      </w:r>
      <w:r w:rsidR="00556CCF">
        <w:rPr>
          <w:rFonts w:ascii="Times New Roman" w:eastAsia="Calibri" w:hAnsi="Times New Roman" w:cs="Times New Roman"/>
          <w:color w:val="000000"/>
          <w:kern w:val="0"/>
          <w14:ligatures w14:val="none"/>
        </w:rPr>
        <w:t>-</w:t>
      </w:r>
      <w:r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in solar as portable solar generation devices, establish a </w:t>
      </w:r>
      <w:r w:rsidR="001B220F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maximum generating capacity for a single device at 1200 watts, require that devices be </w:t>
      </w:r>
      <w:r w:rsidR="0034328E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listed or </w:t>
      </w:r>
      <w:r w:rsidR="001B220F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certified by a nationally recognized testing laboratory as meeting a minimum standard, and prevent local utilities from establishing net metering or interconnection requirements for the use and installation of portable solar generation devices; and </w:t>
      </w:r>
    </w:p>
    <w:p w14:paraId="5F2AA15C" w14:textId="4FABA713" w:rsidR="001B220F" w:rsidRDefault="001B220F" w:rsidP="00CA0163">
      <w:pPr>
        <w:spacing w:after="0" w:line="480" w:lineRule="auto"/>
        <w:ind w:firstLine="720"/>
        <w:contextualSpacing/>
        <w:jc w:val="both"/>
        <w:rPr>
          <w:rFonts w:ascii="Times New Roman" w:eastAsia="Calibri" w:hAnsi="Times New Roman" w:cs="Times New Roman"/>
          <w:color w:val="000000"/>
          <w:kern w:val="0"/>
          <w14:ligatures w14:val="none"/>
        </w:rPr>
      </w:pPr>
      <w:r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Whereas, </w:t>
      </w:r>
      <w:r w:rsidRPr="001B220F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To </w:t>
      </w:r>
      <w:r>
        <w:rPr>
          <w:rFonts w:ascii="Times New Roman" w:eastAsia="Calibri" w:hAnsi="Times New Roman" w:cs="Times New Roman"/>
          <w:color w:val="000000"/>
          <w:kern w:val="0"/>
          <w14:ligatures w14:val="none"/>
        </w:rPr>
        <w:t>address</w:t>
      </w:r>
      <w:r w:rsidRPr="001B220F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 the affordability crisis</w:t>
      </w:r>
      <w:r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, and to advance local and statewide </w:t>
      </w:r>
      <w:r w:rsidRPr="001B220F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clean energy </w:t>
      </w:r>
      <w:r>
        <w:rPr>
          <w:rFonts w:ascii="Times New Roman" w:eastAsia="Calibri" w:hAnsi="Times New Roman" w:cs="Times New Roman"/>
          <w:color w:val="000000"/>
          <w:kern w:val="0"/>
          <w14:ligatures w14:val="none"/>
        </w:rPr>
        <w:t>commitments</w:t>
      </w:r>
      <w:r w:rsidRPr="001B220F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 and long-term climate goals, the </w:t>
      </w:r>
      <w:r w:rsidR="00556CCF">
        <w:rPr>
          <w:rFonts w:ascii="Times New Roman" w:eastAsia="Calibri" w:hAnsi="Times New Roman" w:cs="Times New Roman"/>
          <w:color w:val="000000"/>
          <w:kern w:val="0"/>
          <w14:ligatures w14:val="none"/>
        </w:rPr>
        <w:t>S</w:t>
      </w:r>
      <w:r w:rsidRPr="001B220F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tate must </w:t>
      </w:r>
      <w:r>
        <w:rPr>
          <w:rFonts w:ascii="Times New Roman" w:eastAsia="Calibri" w:hAnsi="Times New Roman" w:cs="Times New Roman"/>
          <w:color w:val="000000"/>
          <w:kern w:val="0"/>
          <w14:ligatures w14:val="none"/>
        </w:rPr>
        <w:t>seek all available paths</w:t>
      </w:r>
      <w:r w:rsidRPr="001B220F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 to address rising energy costs </w:t>
      </w:r>
      <w:r w:rsidR="006215A6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and </w:t>
      </w:r>
      <w:r w:rsidRPr="001B220F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remove </w:t>
      </w:r>
      <w:r>
        <w:rPr>
          <w:rFonts w:ascii="Times New Roman" w:eastAsia="Calibri" w:hAnsi="Times New Roman" w:cs="Times New Roman"/>
          <w:color w:val="000000"/>
          <w:kern w:val="0"/>
          <w14:ligatures w14:val="none"/>
        </w:rPr>
        <w:t>regulatory</w:t>
      </w:r>
      <w:r w:rsidRPr="001B220F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 barriers</w:t>
      </w:r>
      <w:r>
        <w:rPr>
          <w:rFonts w:ascii="Times New Roman" w:eastAsia="Calibri" w:hAnsi="Times New Roman" w:cs="Times New Roman"/>
          <w:color w:val="000000"/>
          <w:kern w:val="0"/>
          <w14:ligatures w14:val="none"/>
        </w:rPr>
        <w:t>; now, therefore, be it</w:t>
      </w:r>
    </w:p>
    <w:p w14:paraId="72DB5C7C" w14:textId="32D1B260" w:rsidR="001B220F" w:rsidRDefault="001B220F" w:rsidP="00B73FF6">
      <w:pPr>
        <w:spacing w:after="0" w:line="480" w:lineRule="auto"/>
        <w:ind w:firstLine="720"/>
        <w:contextualSpacing/>
        <w:jc w:val="both"/>
        <w:rPr>
          <w:rFonts w:ascii="Times New Roman" w:eastAsia="Calibri" w:hAnsi="Times New Roman" w:cs="Times New Roman"/>
          <w:color w:val="000000"/>
          <w:kern w:val="0"/>
          <w14:ligatures w14:val="none"/>
        </w:rPr>
      </w:pPr>
      <w:r>
        <w:rPr>
          <w:rFonts w:ascii="Times New Roman" w:eastAsia="Calibri" w:hAnsi="Times New Roman" w:cs="Times New Roman"/>
          <w:color w:val="000000"/>
          <w:kern w:val="0"/>
          <w14:ligatures w14:val="none"/>
        </w:rPr>
        <w:t>Resolved, That the Council of the City of New York</w:t>
      </w:r>
      <w:r w:rsidR="00CA0163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 calls </w:t>
      </w:r>
      <w:r w:rsidR="00CA0163" w:rsidRPr="00C94BE0">
        <w:rPr>
          <w:rFonts w:ascii="Times New Roman" w:eastAsia="Calibri" w:hAnsi="Times New Roman" w:cs="Times New Roman"/>
          <w:color w:val="000000"/>
          <w:kern w:val="0"/>
          <w14:ligatures w14:val="none"/>
        </w:rPr>
        <w:t>upon the Governor to sign</w:t>
      </w:r>
      <w:r w:rsidR="00CA0163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 S.8512-C/A.9111-C, an act to amend the public service law and the executive law, in relation to portable solar generation devices.</w:t>
      </w:r>
    </w:p>
    <w:p w14:paraId="04B15F51" w14:textId="77777777" w:rsidR="00CA0163" w:rsidRDefault="00CA0163" w:rsidP="00CA0163">
      <w:pPr>
        <w:spacing w:after="0" w:line="480" w:lineRule="auto"/>
        <w:contextualSpacing/>
        <w:jc w:val="both"/>
        <w:rPr>
          <w:rFonts w:ascii="Times New Roman" w:eastAsia="Calibri" w:hAnsi="Times New Roman" w:cs="Times New Roman"/>
          <w:color w:val="000000"/>
          <w:kern w:val="0"/>
          <w14:ligatures w14:val="none"/>
        </w:rPr>
      </w:pPr>
    </w:p>
    <w:p w14:paraId="45D8B2AA" w14:textId="19E52430" w:rsidR="00CA0163" w:rsidRPr="00CA0163" w:rsidRDefault="00CA0163" w:rsidP="00CA016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  <w:kern w:val="0"/>
          <w:sz w:val="20"/>
          <w:szCs w:val="20"/>
          <w14:ligatures w14:val="none"/>
        </w:rPr>
      </w:pPr>
      <w:r w:rsidRPr="00CA0163">
        <w:rPr>
          <w:rFonts w:ascii="Times New Roman" w:eastAsia="Calibri" w:hAnsi="Times New Roman" w:cs="Times New Roman"/>
          <w:color w:val="000000"/>
          <w:kern w:val="0"/>
          <w:sz w:val="20"/>
          <w:szCs w:val="20"/>
          <w14:ligatures w14:val="none"/>
        </w:rPr>
        <w:t>NRC</w:t>
      </w:r>
    </w:p>
    <w:p w14:paraId="42E70D5C" w14:textId="43E5140D" w:rsidR="00CA0163" w:rsidRPr="00CA0163" w:rsidRDefault="00CA0163" w:rsidP="00CA016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  <w:kern w:val="0"/>
          <w:sz w:val="20"/>
          <w:szCs w:val="20"/>
          <w14:ligatures w14:val="none"/>
        </w:rPr>
      </w:pPr>
      <w:r w:rsidRPr="00CA0163">
        <w:rPr>
          <w:rFonts w:ascii="Times New Roman" w:eastAsia="Calibri" w:hAnsi="Times New Roman" w:cs="Times New Roman"/>
          <w:color w:val="000000"/>
          <w:kern w:val="0"/>
          <w:sz w:val="20"/>
          <w:szCs w:val="20"/>
          <w14:ligatures w14:val="none"/>
        </w:rPr>
        <w:t>LS#25105</w:t>
      </w:r>
    </w:p>
    <w:p w14:paraId="07E7647C" w14:textId="09F2DBD6" w:rsidR="00B73FF6" w:rsidRDefault="00CA0163">
      <w:r w:rsidRPr="00CA0163">
        <w:rPr>
          <w:rFonts w:ascii="Times New Roman" w:eastAsia="Calibri" w:hAnsi="Times New Roman" w:cs="Times New Roman"/>
          <w:color w:val="000000"/>
          <w:kern w:val="0"/>
          <w:sz w:val="20"/>
          <w:szCs w:val="20"/>
          <w14:ligatures w14:val="none"/>
        </w:rPr>
        <w:t>7/24/26</w:t>
      </w:r>
    </w:p>
    <w:sectPr w:rsidR="00B73FF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3FF6"/>
    <w:rsid w:val="00035BE1"/>
    <w:rsid w:val="00085B4E"/>
    <w:rsid w:val="000A2893"/>
    <w:rsid w:val="000E0E14"/>
    <w:rsid w:val="000E5C0E"/>
    <w:rsid w:val="001065BC"/>
    <w:rsid w:val="001B220F"/>
    <w:rsid w:val="002445F2"/>
    <w:rsid w:val="002709FC"/>
    <w:rsid w:val="00276ED4"/>
    <w:rsid w:val="002A78D9"/>
    <w:rsid w:val="002C6AC1"/>
    <w:rsid w:val="002D4EAB"/>
    <w:rsid w:val="0034328E"/>
    <w:rsid w:val="0039119D"/>
    <w:rsid w:val="003A67DD"/>
    <w:rsid w:val="003C58DC"/>
    <w:rsid w:val="003C69EB"/>
    <w:rsid w:val="003D28B6"/>
    <w:rsid w:val="003F4397"/>
    <w:rsid w:val="00422D2D"/>
    <w:rsid w:val="00457239"/>
    <w:rsid w:val="0052564C"/>
    <w:rsid w:val="005258BA"/>
    <w:rsid w:val="0055625D"/>
    <w:rsid w:val="00556CCF"/>
    <w:rsid w:val="00560BCB"/>
    <w:rsid w:val="00573C7F"/>
    <w:rsid w:val="005A578F"/>
    <w:rsid w:val="005C5FED"/>
    <w:rsid w:val="00602056"/>
    <w:rsid w:val="006215A6"/>
    <w:rsid w:val="00623189"/>
    <w:rsid w:val="00625CD4"/>
    <w:rsid w:val="0063684B"/>
    <w:rsid w:val="0065305A"/>
    <w:rsid w:val="006909FD"/>
    <w:rsid w:val="006E2498"/>
    <w:rsid w:val="00720BF1"/>
    <w:rsid w:val="00786B1B"/>
    <w:rsid w:val="00795BAF"/>
    <w:rsid w:val="007B10A9"/>
    <w:rsid w:val="00800180"/>
    <w:rsid w:val="00846F55"/>
    <w:rsid w:val="00847CB9"/>
    <w:rsid w:val="008536E3"/>
    <w:rsid w:val="00875105"/>
    <w:rsid w:val="008A6C42"/>
    <w:rsid w:val="009135AF"/>
    <w:rsid w:val="00930DBB"/>
    <w:rsid w:val="00941407"/>
    <w:rsid w:val="009B38B3"/>
    <w:rsid w:val="009E2C7C"/>
    <w:rsid w:val="00A071AD"/>
    <w:rsid w:val="00A16C4D"/>
    <w:rsid w:val="00A253FE"/>
    <w:rsid w:val="00A327BF"/>
    <w:rsid w:val="00AA6A6E"/>
    <w:rsid w:val="00AE2994"/>
    <w:rsid w:val="00AF52C1"/>
    <w:rsid w:val="00B23B4B"/>
    <w:rsid w:val="00B73FF6"/>
    <w:rsid w:val="00B9459D"/>
    <w:rsid w:val="00BA3A82"/>
    <w:rsid w:val="00BC5F42"/>
    <w:rsid w:val="00BD0C71"/>
    <w:rsid w:val="00C41253"/>
    <w:rsid w:val="00C4188C"/>
    <w:rsid w:val="00CA0163"/>
    <w:rsid w:val="00CA5C11"/>
    <w:rsid w:val="00D377CE"/>
    <w:rsid w:val="00D56F72"/>
    <w:rsid w:val="00DA2FE6"/>
    <w:rsid w:val="00DF36A8"/>
    <w:rsid w:val="00DF571C"/>
    <w:rsid w:val="00E01603"/>
    <w:rsid w:val="00E07232"/>
    <w:rsid w:val="00E37E7E"/>
    <w:rsid w:val="00E76AFA"/>
    <w:rsid w:val="00E94C68"/>
    <w:rsid w:val="00EE1FF2"/>
    <w:rsid w:val="00F068A5"/>
    <w:rsid w:val="00F2591C"/>
    <w:rsid w:val="00F51503"/>
    <w:rsid w:val="00F51586"/>
    <w:rsid w:val="00F54BA5"/>
    <w:rsid w:val="00FA3ACB"/>
    <w:rsid w:val="00FE6775"/>
    <w:rsid w:val="00FF1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122113"/>
  <w15:chartTrackingRefBased/>
  <w15:docId w15:val="{E908A9F1-4D4E-4A8D-99A0-3B703B1CD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3FF6"/>
  </w:style>
  <w:style w:type="paragraph" w:styleId="Heading1">
    <w:name w:val="heading 1"/>
    <w:basedOn w:val="Normal"/>
    <w:next w:val="Normal"/>
    <w:link w:val="Heading1Char"/>
    <w:uiPriority w:val="9"/>
    <w:qFormat/>
    <w:rsid w:val="00B73FF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73FF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73FF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73FF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73FF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73FF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73FF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73FF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73FF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FF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73FF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73FF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73FF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73FF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73FF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73FF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73FF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73FF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73FF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73F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73FF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73FF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73FF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73FF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73FF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73FF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73FF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73FF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73FF6"/>
    <w:rPr>
      <w:b/>
      <w:bCs/>
      <w:smallCaps/>
      <w:color w:val="0F4761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0A289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A289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A289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A289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A2893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0A289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A2893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2A78D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76cf360-498e-402d-80e5-18e20dbb6c1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BFC1D82F53334FA30086A41EC4C67F" ma:contentTypeVersion="17" ma:contentTypeDescription="Create a new document." ma:contentTypeScope="" ma:versionID="a53d22fe6fde5be55b4933ef8cb28930">
  <xsd:schema xmlns:xsd="http://www.w3.org/2001/XMLSchema" xmlns:xs="http://www.w3.org/2001/XMLSchema" xmlns:p="http://schemas.microsoft.com/office/2006/metadata/properties" xmlns:ns3="476cf360-498e-402d-80e5-18e20dbb6c1b" xmlns:ns4="f1f6837e-3bc8-403f-85f2-24f9c25b7764" targetNamespace="http://schemas.microsoft.com/office/2006/metadata/properties" ma:root="true" ma:fieldsID="40b8fa76e979a8734ab6aeee50455643" ns3:_="" ns4:_="">
    <xsd:import namespace="476cf360-498e-402d-80e5-18e20dbb6c1b"/>
    <xsd:import namespace="f1f6837e-3bc8-403f-85f2-24f9c25b776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6cf360-498e-402d-80e5-18e20dbb6c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9" nillable="true" ma:displayName="Tags" ma:internalName="MediaServiceAutoTags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f6837e-3bc8-403f-85f2-24f9c25b776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1F71DF1-4EDB-4634-92AA-DB8C7DDAA7E0}">
  <ds:schemaRefs>
    <ds:schemaRef ds:uri="http://schemas.microsoft.com/office/2006/metadata/properties"/>
    <ds:schemaRef ds:uri="http://schemas.microsoft.com/office/infopath/2007/PartnerControls"/>
    <ds:schemaRef ds:uri="476cf360-498e-402d-80e5-18e20dbb6c1b"/>
  </ds:schemaRefs>
</ds:datastoreItem>
</file>

<file path=customXml/itemProps2.xml><?xml version="1.0" encoding="utf-8"?>
<ds:datastoreItem xmlns:ds="http://schemas.openxmlformats.org/officeDocument/2006/customXml" ds:itemID="{74D8EF81-89A3-44FF-A266-E01C12A17AE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26BB5C5-1428-477D-838F-0707AA2636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76cf360-498e-402d-80e5-18e20dbb6c1b"/>
    <ds:schemaRef ds:uri="f1f6837e-3bc8-403f-85f2-24f9c25b77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927</Words>
  <Characters>5285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Chawla, Ricky</dc:creator>
  <cp:keywords/>
  <dc:description/>
  <cp:lastModifiedBy>Jeffries, Jillian</cp:lastModifiedBy>
  <cp:revision>21</cp:revision>
  <dcterms:created xsi:type="dcterms:W3CDTF">2026-08-06T17:19:00Z</dcterms:created>
  <dcterms:modified xsi:type="dcterms:W3CDTF">2026-08-13T15:21:00Z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0x01010019BFC1D82F53334FA30086A41EC4C67F</vt:lpwstr>
  </property>
</Properties>
</file>