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0C90A" w14:textId="0F688196" w:rsidR="00130508" w:rsidRPr="00130508" w:rsidRDefault="0098201F" w:rsidP="006E670C">
      <w:pPr>
        <w:spacing w:after="0" w:line="240" w:lineRule="auto"/>
        <w:jc w:val="center"/>
        <w:rPr>
          <w:rFonts w:ascii="Times New Roman" w:hAnsi="Times New Roman"/>
          <w:sz w:val="24"/>
          <w:szCs w:val="24"/>
        </w:rPr>
      </w:pPr>
      <w:r>
        <w:rPr>
          <w:rFonts w:ascii="Times New Roman" w:hAnsi="Times New Roman"/>
          <w:sz w:val="24"/>
          <w:szCs w:val="24"/>
        </w:rPr>
        <w:t xml:space="preserve">Proposed </w:t>
      </w:r>
      <w:r w:rsidR="00130508" w:rsidRPr="00130508">
        <w:rPr>
          <w:rFonts w:ascii="Times New Roman" w:hAnsi="Times New Roman"/>
          <w:sz w:val="24"/>
          <w:szCs w:val="24"/>
        </w:rPr>
        <w:t xml:space="preserve">Res. </w:t>
      </w:r>
      <w:r w:rsidR="00BB4607">
        <w:rPr>
          <w:rFonts w:ascii="Times New Roman" w:hAnsi="Times New Roman"/>
          <w:sz w:val="24"/>
          <w:szCs w:val="24"/>
        </w:rPr>
        <w:t>No.</w:t>
      </w:r>
      <w:r w:rsidR="00B8666D">
        <w:rPr>
          <w:rFonts w:ascii="Times New Roman" w:hAnsi="Times New Roman"/>
          <w:sz w:val="24"/>
          <w:szCs w:val="24"/>
        </w:rPr>
        <w:t xml:space="preserve"> </w:t>
      </w:r>
      <w:r w:rsidR="00D408A4">
        <w:rPr>
          <w:rFonts w:ascii="Times New Roman" w:hAnsi="Times New Roman"/>
          <w:sz w:val="24"/>
          <w:szCs w:val="24"/>
        </w:rPr>
        <w:t>237-A</w:t>
      </w:r>
    </w:p>
    <w:p w14:paraId="5DDD321D" w14:textId="77777777" w:rsidR="006E670C" w:rsidRDefault="006E670C" w:rsidP="006E670C">
      <w:pPr>
        <w:spacing w:after="0" w:line="240" w:lineRule="auto"/>
        <w:jc w:val="both"/>
        <w:rPr>
          <w:rFonts w:ascii="Times New Roman" w:hAnsi="Times New Roman"/>
          <w:sz w:val="24"/>
          <w:szCs w:val="24"/>
        </w:rPr>
      </w:pPr>
    </w:p>
    <w:p w14:paraId="70644A45" w14:textId="77777777" w:rsidR="00F5205D" w:rsidRPr="00F5205D" w:rsidRDefault="00F5205D" w:rsidP="0055121F">
      <w:pPr>
        <w:spacing w:after="0" w:line="240" w:lineRule="auto"/>
        <w:jc w:val="both"/>
        <w:rPr>
          <w:rFonts w:ascii="Times New Roman" w:hAnsi="Times New Roman"/>
          <w:vanish/>
          <w:sz w:val="24"/>
          <w:szCs w:val="24"/>
        </w:rPr>
      </w:pPr>
      <w:proofErr w:type="gramStart"/>
      <w:r w:rsidRPr="00F5205D">
        <w:rPr>
          <w:rFonts w:ascii="Times New Roman" w:hAnsi="Times New Roman"/>
          <w:vanish/>
          <w:sz w:val="24"/>
          <w:szCs w:val="24"/>
        </w:rPr>
        <w:t>..</w:t>
      </w:r>
      <w:proofErr w:type="gramEnd"/>
      <w:r w:rsidRPr="00F5205D">
        <w:rPr>
          <w:rFonts w:ascii="Times New Roman" w:hAnsi="Times New Roman"/>
          <w:vanish/>
          <w:sz w:val="24"/>
          <w:szCs w:val="24"/>
        </w:rPr>
        <w:t>Title</w:t>
      </w:r>
    </w:p>
    <w:p w14:paraId="4DD52F9B" w14:textId="013F31C0" w:rsidR="00130508" w:rsidRDefault="00130508" w:rsidP="0055121F">
      <w:pPr>
        <w:spacing w:after="0" w:line="240" w:lineRule="auto"/>
        <w:jc w:val="both"/>
        <w:rPr>
          <w:rFonts w:ascii="Times New Roman" w:hAnsi="Times New Roman"/>
          <w:sz w:val="24"/>
          <w:szCs w:val="24"/>
        </w:rPr>
      </w:pPr>
      <w:r w:rsidRPr="0055375E">
        <w:rPr>
          <w:rFonts w:ascii="Times New Roman" w:hAnsi="Times New Roman"/>
          <w:sz w:val="24"/>
          <w:szCs w:val="24"/>
        </w:rPr>
        <w:t xml:space="preserve">Resolution </w:t>
      </w:r>
      <w:r w:rsidR="00863B7A" w:rsidRPr="0055375E">
        <w:rPr>
          <w:rFonts w:ascii="Times New Roman" w:hAnsi="Times New Roman"/>
          <w:sz w:val="24"/>
          <w:szCs w:val="24"/>
        </w:rPr>
        <w:t xml:space="preserve">calling on </w:t>
      </w:r>
      <w:r w:rsidR="009D5F01" w:rsidRPr="0055375E">
        <w:rPr>
          <w:rFonts w:ascii="Times New Roman" w:hAnsi="Times New Roman"/>
          <w:sz w:val="24"/>
          <w:szCs w:val="24"/>
        </w:rPr>
        <w:t xml:space="preserve">the United States </w:t>
      </w:r>
      <w:r w:rsidR="00D408A4" w:rsidRPr="0055375E">
        <w:rPr>
          <w:rFonts w:ascii="Times New Roman" w:hAnsi="Times New Roman"/>
          <w:sz w:val="24"/>
          <w:szCs w:val="24"/>
        </w:rPr>
        <w:t>Congress</w:t>
      </w:r>
      <w:r w:rsidR="00CA0B36" w:rsidRPr="0055375E">
        <w:rPr>
          <w:rFonts w:ascii="Times New Roman" w:hAnsi="Times New Roman"/>
          <w:sz w:val="24"/>
          <w:szCs w:val="24"/>
        </w:rPr>
        <w:t xml:space="preserve"> to pass, </w:t>
      </w:r>
      <w:r w:rsidR="009D5F01" w:rsidRPr="0055375E">
        <w:rPr>
          <w:rFonts w:ascii="Times New Roman" w:hAnsi="Times New Roman"/>
          <w:sz w:val="24"/>
          <w:szCs w:val="24"/>
        </w:rPr>
        <w:t>and the President to sign,</w:t>
      </w:r>
      <w:r w:rsidR="00863B7A" w:rsidRPr="0055375E">
        <w:rPr>
          <w:rFonts w:ascii="Times New Roman" w:hAnsi="Times New Roman"/>
          <w:sz w:val="24"/>
          <w:szCs w:val="24"/>
        </w:rPr>
        <w:t xml:space="preserve"> the </w:t>
      </w:r>
      <w:r w:rsidR="005F22EE" w:rsidRPr="0055375E">
        <w:rPr>
          <w:rFonts w:ascii="Times New Roman" w:hAnsi="Times New Roman"/>
          <w:sz w:val="24"/>
          <w:szCs w:val="24"/>
        </w:rPr>
        <w:t>Performing Artist Tax Parity Act of 2025</w:t>
      </w:r>
    </w:p>
    <w:p w14:paraId="6688E40C" w14:textId="5699EFC5" w:rsidR="00F5205D" w:rsidRPr="00F5205D" w:rsidRDefault="00F5205D" w:rsidP="0055121F">
      <w:pPr>
        <w:spacing w:after="0" w:line="240" w:lineRule="auto"/>
        <w:jc w:val="both"/>
        <w:rPr>
          <w:rFonts w:ascii="Times New Roman" w:hAnsi="Times New Roman"/>
          <w:vanish/>
          <w:sz w:val="24"/>
          <w:szCs w:val="24"/>
        </w:rPr>
      </w:pPr>
      <w:proofErr w:type="gramStart"/>
      <w:r w:rsidRPr="00F5205D">
        <w:rPr>
          <w:rFonts w:ascii="Times New Roman" w:hAnsi="Times New Roman"/>
          <w:vanish/>
          <w:sz w:val="24"/>
          <w:szCs w:val="24"/>
        </w:rPr>
        <w:t>..</w:t>
      </w:r>
      <w:proofErr w:type="gramEnd"/>
      <w:r w:rsidRPr="00F5205D">
        <w:rPr>
          <w:rFonts w:ascii="Times New Roman" w:hAnsi="Times New Roman"/>
          <w:vanish/>
          <w:sz w:val="24"/>
          <w:szCs w:val="24"/>
        </w:rPr>
        <w:t>Body</w:t>
      </w:r>
    </w:p>
    <w:p w14:paraId="36926B4C" w14:textId="77777777" w:rsidR="0055121F" w:rsidRPr="0055375E" w:rsidRDefault="0055121F" w:rsidP="0055121F">
      <w:pPr>
        <w:spacing w:after="0" w:line="240" w:lineRule="auto"/>
        <w:jc w:val="both"/>
        <w:rPr>
          <w:rFonts w:ascii="Times New Roman" w:hAnsi="Times New Roman"/>
          <w:sz w:val="24"/>
          <w:szCs w:val="24"/>
        </w:rPr>
      </w:pPr>
    </w:p>
    <w:p w14:paraId="2D81CC2E" w14:textId="33662D69" w:rsidR="00584009" w:rsidRPr="0055375E" w:rsidRDefault="007C6747" w:rsidP="00584009">
      <w:pPr>
        <w:autoSpaceDE w:val="0"/>
        <w:autoSpaceDN w:val="0"/>
        <w:adjustRightInd w:val="0"/>
        <w:spacing w:after="0" w:line="480" w:lineRule="auto"/>
        <w:jc w:val="both"/>
        <w:rPr>
          <w:rFonts w:ascii="Times New Roman" w:hAnsi="Times New Roman"/>
          <w:sz w:val="24"/>
          <w:szCs w:val="24"/>
        </w:rPr>
      </w:pPr>
      <w:r w:rsidRPr="0055375E">
        <w:rPr>
          <w:rFonts w:ascii="Times New Roman" w:hAnsi="Times New Roman"/>
          <w:sz w:val="24"/>
          <w:szCs w:val="24"/>
        </w:rPr>
        <w:t>By Council Member</w:t>
      </w:r>
      <w:r w:rsidR="0098201F">
        <w:rPr>
          <w:rFonts w:ascii="Times New Roman" w:hAnsi="Times New Roman"/>
          <w:sz w:val="24"/>
          <w:szCs w:val="24"/>
        </w:rPr>
        <w:t>s</w:t>
      </w:r>
      <w:r w:rsidRPr="0055375E">
        <w:rPr>
          <w:rFonts w:ascii="Times New Roman" w:hAnsi="Times New Roman"/>
          <w:sz w:val="24"/>
          <w:szCs w:val="24"/>
        </w:rPr>
        <w:t xml:space="preserve"> </w:t>
      </w:r>
      <w:r w:rsidR="005F22EE" w:rsidRPr="0055375E">
        <w:rPr>
          <w:rFonts w:ascii="Times New Roman" w:hAnsi="Times New Roman"/>
          <w:sz w:val="24"/>
          <w:szCs w:val="24"/>
        </w:rPr>
        <w:t>Hudson</w:t>
      </w:r>
      <w:r w:rsidR="0098201F">
        <w:rPr>
          <w:rFonts w:ascii="Times New Roman" w:hAnsi="Times New Roman"/>
          <w:sz w:val="24"/>
          <w:szCs w:val="24"/>
        </w:rPr>
        <w:t>, Ossé and Louis</w:t>
      </w:r>
    </w:p>
    <w:p w14:paraId="668061DA" w14:textId="0897AB60" w:rsidR="00130508" w:rsidRPr="0055375E" w:rsidRDefault="00130508" w:rsidP="00177049">
      <w:pPr>
        <w:spacing w:after="0" w:line="480" w:lineRule="auto"/>
        <w:ind w:firstLine="720"/>
        <w:jc w:val="both"/>
        <w:rPr>
          <w:rFonts w:ascii="Times New Roman" w:hAnsi="Times New Roman"/>
          <w:sz w:val="24"/>
          <w:szCs w:val="24"/>
        </w:rPr>
      </w:pPr>
      <w:r w:rsidRPr="0055375E">
        <w:rPr>
          <w:rFonts w:ascii="Times New Roman" w:hAnsi="Times New Roman"/>
          <w:sz w:val="24"/>
          <w:szCs w:val="24"/>
        </w:rPr>
        <w:t xml:space="preserve">Whereas, </w:t>
      </w:r>
      <w:r w:rsidR="00433A57" w:rsidRPr="0055375E">
        <w:rPr>
          <w:rFonts w:ascii="Times New Roman" w:hAnsi="Times New Roman"/>
          <w:sz w:val="24"/>
          <w:szCs w:val="24"/>
        </w:rPr>
        <w:t xml:space="preserve">H.R. 721, known as the </w:t>
      </w:r>
      <w:r w:rsidR="005F22EE" w:rsidRPr="0055375E">
        <w:rPr>
          <w:rFonts w:ascii="Times New Roman" w:hAnsi="Times New Roman"/>
          <w:sz w:val="24"/>
          <w:szCs w:val="24"/>
        </w:rPr>
        <w:t xml:space="preserve">Performing Artist Tax Parity Act of 2025 </w:t>
      </w:r>
      <w:r w:rsidR="00515E15" w:rsidRPr="0055375E">
        <w:rPr>
          <w:rFonts w:ascii="Times New Roman" w:hAnsi="Times New Roman"/>
          <w:sz w:val="24"/>
          <w:szCs w:val="24"/>
        </w:rPr>
        <w:t>(</w:t>
      </w:r>
      <w:r w:rsidR="00433A57" w:rsidRPr="0055375E">
        <w:rPr>
          <w:rFonts w:ascii="Times New Roman" w:hAnsi="Times New Roman"/>
          <w:sz w:val="24"/>
          <w:szCs w:val="24"/>
        </w:rPr>
        <w:t>PATPA</w:t>
      </w:r>
      <w:r w:rsidR="00515E15" w:rsidRPr="0055375E">
        <w:rPr>
          <w:rFonts w:ascii="Times New Roman" w:hAnsi="Times New Roman"/>
          <w:sz w:val="24"/>
          <w:szCs w:val="24"/>
        </w:rPr>
        <w:t>)</w:t>
      </w:r>
      <w:r w:rsidR="006F02AB" w:rsidRPr="0055375E">
        <w:rPr>
          <w:rFonts w:ascii="Times New Roman" w:hAnsi="Times New Roman"/>
          <w:sz w:val="24"/>
          <w:szCs w:val="24"/>
        </w:rPr>
        <w:t>,</w:t>
      </w:r>
      <w:r w:rsidR="002C4BFA" w:rsidRPr="0055375E">
        <w:rPr>
          <w:rFonts w:ascii="Times New Roman" w:hAnsi="Times New Roman"/>
          <w:sz w:val="16"/>
          <w:szCs w:val="16"/>
        </w:rPr>
        <w:t xml:space="preserve"> </w:t>
      </w:r>
      <w:r w:rsidR="006F02AB" w:rsidRPr="0055375E">
        <w:rPr>
          <w:rFonts w:ascii="Times New Roman" w:hAnsi="Times New Roman"/>
          <w:sz w:val="24"/>
          <w:szCs w:val="24"/>
        </w:rPr>
        <w:t xml:space="preserve">sponsored by </w:t>
      </w:r>
      <w:r w:rsidR="00ED1DAD" w:rsidRPr="0055375E">
        <w:rPr>
          <w:rFonts w:ascii="Times New Roman" w:hAnsi="Times New Roman"/>
          <w:sz w:val="24"/>
          <w:szCs w:val="24"/>
        </w:rPr>
        <w:t>United States (</w:t>
      </w:r>
      <w:r w:rsidR="006F02AB" w:rsidRPr="0055375E">
        <w:rPr>
          <w:rFonts w:ascii="Times New Roman" w:hAnsi="Times New Roman"/>
          <w:sz w:val="24"/>
          <w:szCs w:val="24"/>
        </w:rPr>
        <w:t>U.S.</w:t>
      </w:r>
      <w:r w:rsidR="00ED1DAD" w:rsidRPr="0055375E">
        <w:rPr>
          <w:rFonts w:ascii="Times New Roman" w:hAnsi="Times New Roman"/>
          <w:sz w:val="24"/>
          <w:szCs w:val="24"/>
        </w:rPr>
        <w:t>)</w:t>
      </w:r>
      <w:r w:rsidR="00C30B24" w:rsidRPr="0055375E">
        <w:rPr>
          <w:rFonts w:ascii="Times New Roman" w:hAnsi="Times New Roman"/>
          <w:sz w:val="24"/>
          <w:szCs w:val="24"/>
        </w:rPr>
        <w:t xml:space="preserve"> Representative </w:t>
      </w:r>
      <w:r w:rsidR="002F1B13" w:rsidRPr="0055375E">
        <w:rPr>
          <w:rFonts w:ascii="Times New Roman" w:hAnsi="Times New Roman"/>
          <w:sz w:val="24"/>
          <w:szCs w:val="24"/>
        </w:rPr>
        <w:t xml:space="preserve">(Rep.) </w:t>
      </w:r>
      <w:r w:rsidR="005F22EE" w:rsidRPr="0055375E">
        <w:rPr>
          <w:rFonts w:ascii="Times New Roman" w:hAnsi="Times New Roman"/>
          <w:sz w:val="24"/>
          <w:szCs w:val="24"/>
        </w:rPr>
        <w:t>Vern Buchanan</w:t>
      </w:r>
      <w:r w:rsidR="00ED1DAD" w:rsidRPr="0055375E">
        <w:rPr>
          <w:rFonts w:ascii="Times New Roman" w:hAnsi="Times New Roman"/>
          <w:sz w:val="24"/>
          <w:szCs w:val="24"/>
        </w:rPr>
        <w:t xml:space="preserve"> and introduced in the U.S. House of Representatives </w:t>
      </w:r>
      <w:r w:rsidR="00D5445D" w:rsidRPr="0055375E">
        <w:rPr>
          <w:rFonts w:ascii="Times New Roman" w:hAnsi="Times New Roman"/>
          <w:sz w:val="24"/>
          <w:szCs w:val="24"/>
        </w:rPr>
        <w:t xml:space="preserve">on </w:t>
      </w:r>
      <w:r w:rsidR="005F22EE" w:rsidRPr="0055375E">
        <w:rPr>
          <w:rFonts w:ascii="Times New Roman" w:hAnsi="Times New Roman"/>
          <w:sz w:val="24"/>
          <w:szCs w:val="24"/>
        </w:rPr>
        <w:t>January 24, 2025</w:t>
      </w:r>
      <w:r w:rsidR="00D5445D" w:rsidRPr="0055375E">
        <w:rPr>
          <w:rFonts w:ascii="Times New Roman" w:hAnsi="Times New Roman"/>
          <w:sz w:val="24"/>
          <w:szCs w:val="24"/>
        </w:rPr>
        <w:t xml:space="preserve">, </w:t>
      </w:r>
      <w:r w:rsidR="00433A57" w:rsidRPr="0055375E">
        <w:rPr>
          <w:rFonts w:ascii="Times New Roman" w:hAnsi="Times New Roman"/>
          <w:sz w:val="24"/>
          <w:szCs w:val="24"/>
        </w:rPr>
        <w:t>would “amend the Internal Revenue Code of 1986 to increase the adjusted gross income limitation for above-the-line deduction of expenses</w:t>
      </w:r>
      <w:r w:rsidR="00221A12" w:rsidRPr="0055375E">
        <w:rPr>
          <w:rFonts w:ascii="Times New Roman" w:hAnsi="Times New Roman"/>
          <w:sz w:val="24"/>
          <w:szCs w:val="24"/>
        </w:rPr>
        <w:t>”</w:t>
      </w:r>
      <w:r w:rsidR="00433A57" w:rsidRPr="0055375E">
        <w:rPr>
          <w:rFonts w:ascii="Times New Roman" w:hAnsi="Times New Roman"/>
          <w:sz w:val="24"/>
          <w:szCs w:val="24"/>
        </w:rPr>
        <w:t xml:space="preserve"> of </w:t>
      </w:r>
      <w:r w:rsidR="00221A12" w:rsidRPr="0055375E">
        <w:rPr>
          <w:rFonts w:ascii="Times New Roman" w:hAnsi="Times New Roman"/>
          <w:sz w:val="24"/>
          <w:szCs w:val="24"/>
        </w:rPr>
        <w:t>Qualified Performing Artists</w:t>
      </w:r>
      <w:r w:rsidR="00D5445D" w:rsidRPr="0055375E">
        <w:rPr>
          <w:rFonts w:ascii="Times New Roman" w:hAnsi="Times New Roman"/>
          <w:sz w:val="24"/>
          <w:szCs w:val="24"/>
        </w:rPr>
        <w:t>;</w:t>
      </w:r>
      <w:r w:rsidRPr="0055375E">
        <w:rPr>
          <w:rFonts w:ascii="Times New Roman" w:hAnsi="Times New Roman"/>
          <w:sz w:val="24"/>
          <w:szCs w:val="24"/>
        </w:rPr>
        <w:t xml:space="preserve"> and</w:t>
      </w:r>
    </w:p>
    <w:p w14:paraId="23CF071F" w14:textId="7521FC6B" w:rsidR="00CF6E73" w:rsidRDefault="00CF6E73" w:rsidP="00CF6E73">
      <w:pPr>
        <w:spacing w:after="0" w:line="480" w:lineRule="auto"/>
        <w:ind w:firstLine="720"/>
        <w:jc w:val="both"/>
        <w:rPr>
          <w:rFonts w:ascii="Times New Roman" w:hAnsi="Times New Roman"/>
          <w:sz w:val="24"/>
          <w:szCs w:val="24"/>
        </w:rPr>
      </w:pPr>
      <w:r w:rsidRPr="0055375E">
        <w:rPr>
          <w:rFonts w:ascii="Times New Roman" w:hAnsi="Times New Roman"/>
          <w:sz w:val="24"/>
          <w:szCs w:val="24"/>
        </w:rPr>
        <w:t>Whereas, S. 1121, a companion bill, was</w:t>
      </w:r>
      <w:r w:rsidRPr="0055375E">
        <w:rPr>
          <w:rFonts w:ascii="Times New Roman" w:hAnsi="Times New Roman"/>
          <w:sz w:val="16"/>
          <w:szCs w:val="16"/>
        </w:rPr>
        <w:t xml:space="preserve"> </w:t>
      </w:r>
      <w:r w:rsidRPr="0055375E">
        <w:rPr>
          <w:rFonts w:ascii="Times New Roman" w:hAnsi="Times New Roman"/>
          <w:sz w:val="24"/>
          <w:szCs w:val="24"/>
        </w:rPr>
        <w:t>sponsored by U.S. Senator Mark Warner and introduced in the U.S. Senate on March 25, 2025; and</w:t>
      </w:r>
    </w:p>
    <w:p w14:paraId="5058F9B1" w14:textId="26019D06" w:rsidR="00184B4B" w:rsidRDefault="00184B4B" w:rsidP="0017704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Currently, </w:t>
      </w:r>
      <w:r w:rsidR="00221A12">
        <w:rPr>
          <w:rFonts w:ascii="Times New Roman" w:hAnsi="Times New Roman"/>
          <w:sz w:val="24"/>
          <w:szCs w:val="24"/>
        </w:rPr>
        <w:t>a</w:t>
      </w:r>
      <w:r w:rsidR="000A672B">
        <w:rPr>
          <w:rFonts w:ascii="Times New Roman" w:hAnsi="Times New Roman"/>
          <w:sz w:val="24"/>
          <w:szCs w:val="24"/>
        </w:rPr>
        <w:t xml:space="preserve"> </w:t>
      </w:r>
      <w:r>
        <w:rPr>
          <w:rFonts w:ascii="Times New Roman" w:hAnsi="Times New Roman"/>
          <w:sz w:val="24"/>
          <w:szCs w:val="24"/>
        </w:rPr>
        <w:t>Qualified Performing Artist</w:t>
      </w:r>
      <w:r w:rsidR="000A672B">
        <w:rPr>
          <w:rFonts w:ascii="Times New Roman" w:hAnsi="Times New Roman"/>
          <w:sz w:val="24"/>
          <w:szCs w:val="24"/>
        </w:rPr>
        <w:t xml:space="preserve"> is </w:t>
      </w:r>
      <w:r>
        <w:rPr>
          <w:rFonts w:ascii="Times New Roman" w:hAnsi="Times New Roman"/>
          <w:sz w:val="24"/>
          <w:szCs w:val="24"/>
        </w:rPr>
        <w:t>defined as having worked as a performing artist for at least two different employers during the taxable year; and</w:t>
      </w:r>
    </w:p>
    <w:p w14:paraId="09BA3A33" w14:textId="21FA8B43" w:rsidR="00184B4B" w:rsidRDefault="00184B4B" w:rsidP="0017704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 Qualified Performing Artist is </w:t>
      </w:r>
      <w:r w:rsidR="00AF2A01">
        <w:rPr>
          <w:rFonts w:ascii="Times New Roman" w:hAnsi="Times New Roman"/>
          <w:sz w:val="24"/>
          <w:szCs w:val="24"/>
        </w:rPr>
        <w:t>currently</w:t>
      </w:r>
      <w:r w:rsidR="00221A12">
        <w:rPr>
          <w:rFonts w:ascii="Times New Roman" w:hAnsi="Times New Roman"/>
          <w:sz w:val="24"/>
          <w:szCs w:val="24"/>
        </w:rPr>
        <w:t xml:space="preserve"> </w:t>
      </w:r>
      <w:r>
        <w:rPr>
          <w:rFonts w:ascii="Times New Roman" w:hAnsi="Times New Roman"/>
          <w:sz w:val="24"/>
          <w:szCs w:val="24"/>
        </w:rPr>
        <w:t>additionally defined as having allowable deductions that exceed 10 percent of the artist’s gross income related to performing arts work</w:t>
      </w:r>
      <w:r w:rsidR="000A672B">
        <w:rPr>
          <w:rFonts w:ascii="Times New Roman" w:hAnsi="Times New Roman"/>
          <w:sz w:val="24"/>
          <w:szCs w:val="24"/>
        </w:rPr>
        <w:t xml:space="preserve">, </w:t>
      </w:r>
      <w:r w:rsidR="00221A12">
        <w:rPr>
          <w:rFonts w:ascii="Times New Roman" w:hAnsi="Times New Roman"/>
          <w:sz w:val="24"/>
          <w:szCs w:val="24"/>
        </w:rPr>
        <w:t xml:space="preserve">given the </w:t>
      </w:r>
      <w:r w:rsidR="000A672B">
        <w:rPr>
          <w:rFonts w:ascii="Times New Roman" w:hAnsi="Times New Roman"/>
          <w:sz w:val="24"/>
          <w:szCs w:val="24"/>
        </w:rPr>
        <w:t>understanding that performing artists often spend as much as one-third of their gross income on work-related expenses</w:t>
      </w:r>
      <w:r w:rsidR="005114B0">
        <w:rPr>
          <w:rFonts w:ascii="Times New Roman" w:hAnsi="Times New Roman"/>
          <w:sz w:val="24"/>
          <w:szCs w:val="24"/>
        </w:rPr>
        <w:t xml:space="preserve">, such as </w:t>
      </w:r>
      <w:r w:rsidR="00E7145A">
        <w:rPr>
          <w:rFonts w:ascii="Times New Roman" w:hAnsi="Times New Roman"/>
          <w:sz w:val="24"/>
          <w:szCs w:val="24"/>
        </w:rPr>
        <w:t xml:space="preserve">paying for </w:t>
      </w:r>
      <w:r w:rsidR="005114B0">
        <w:rPr>
          <w:rFonts w:ascii="Times New Roman" w:hAnsi="Times New Roman"/>
          <w:sz w:val="24"/>
          <w:szCs w:val="24"/>
        </w:rPr>
        <w:t xml:space="preserve">transportation to auditions, </w:t>
      </w:r>
      <w:r w:rsidR="00E7145A">
        <w:rPr>
          <w:rFonts w:ascii="Times New Roman" w:hAnsi="Times New Roman"/>
          <w:sz w:val="24"/>
          <w:szCs w:val="24"/>
        </w:rPr>
        <w:t>equipment, and agent</w:t>
      </w:r>
      <w:r w:rsidR="00221A12">
        <w:rPr>
          <w:rFonts w:ascii="Times New Roman" w:hAnsi="Times New Roman"/>
          <w:sz w:val="24"/>
          <w:szCs w:val="24"/>
        </w:rPr>
        <w:t xml:space="preserve"> fees</w:t>
      </w:r>
      <w:r>
        <w:rPr>
          <w:rFonts w:ascii="Times New Roman" w:hAnsi="Times New Roman"/>
          <w:sz w:val="24"/>
          <w:szCs w:val="24"/>
        </w:rPr>
        <w:t>; and</w:t>
      </w:r>
    </w:p>
    <w:p w14:paraId="568610E7" w14:textId="5ADFDCB8" w:rsidR="00184B4B" w:rsidRPr="00515E15" w:rsidRDefault="00184B4B" w:rsidP="00177049">
      <w:pPr>
        <w:spacing w:after="0" w:line="480" w:lineRule="auto"/>
        <w:ind w:firstLine="720"/>
        <w:jc w:val="both"/>
        <w:rPr>
          <w:rFonts w:ascii="Times New Roman" w:hAnsi="Times New Roman"/>
          <w:b/>
          <w:sz w:val="24"/>
          <w:szCs w:val="24"/>
        </w:rPr>
      </w:pPr>
      <w:r>
        <w:rPr>
          <w:rFonts w:ascii="Times New Roman" w:hAnsi="Times New Roman"/>
          <w:sz w:val="24"/>
          <w:szCs w:val="24"/>
        </w:rPr>
        <w:t xml:space="preserve">Whereas, A Qualified Performing Artist is </w:t>
      </w:r>
      <w:r w:rsidR="00AF2A01">
        <w:rPr>
          <w:rFonts w:ascii="Times New Roman" w:hAnsi="Times New Roman"/>
          <w:sz w:val="24"/>
          <w:szCs w:val="24"/>
        </w:rPr>
        <w:t>currently</w:t>
      </w:r>
      <w:r w:rsidR="00221A12">
        <w:rPr>
          <w:rFonts w:ascii="Times New Roman" w:hAnsi="Times New Roman"/>
          <w:sz w:val="24"/>
          <w:szCs w:val="24"/>
        </w:rPr>
        <w:t xml:space="preserve"> additionally </w:t>
      </w:r>
      <w:r>
        <w:rPr>
          <w:rFonts w:ascii="Times New Roman" w:hAnsi="Times New Roman"/>
          <w:sz w:val="24"/>
          <w:szCs w:val="24"/>
        </w:rPr>
        <w:t>defined as having an adjusted gross income of no more than $16,000 for the taxable year; and</w:t>
      </w:r>
    </w:p>
    <w:p w14:paraId="6636DE35" w14:textId="3D06CF9E" w:rsidR="00130508" w:rsidRDefault="00130508" w:rsidP="00184B4B">
      <w:pPr>
        <w:spacing w:after="0" w:line="480" w:lineRule="auto"/>
        <w:ind w:firstLine="720"/>
        <w:jc w:val="both"/>
        <w:rPr>
          <w:rFonts w:ascii="Times New Roman" w:hAnsi="Times New Roman"/>
          <w:sz w:val="24"/>
          <w:szCs w:val="24"/>
        </w:rPr>
      </w:pPr>
      <w:r w:rsidRPr="00130508">
        <w:rPr>
          <w:rFonts w:ascii="Times New Roman" w:hAnsi="Times New Roman"/>
          <w:sz w:val="24"/>
          <w:szCs w:val="24"/>
        </w:rPr>
        <w:t xml:space="preserve">Whereas, </w:t>
      </w:r>
      <w:proofErr w:type="gramStart"/>
      <w:r w:rsidR="00184B4B">
        <w:rPr>
          <w:rFonts w:ascii="Times New Roman" w:hAnsi="Times New Roman"/>
          <w:sz w:val="24"/>
          <w:szCs w:val="24"/>
        </w:rPr>
        <w:t>The</w:t>
      </w:r>
      <w:proofErr w:type="gramEnd"/>
      <w:r w:rsidR="00184B4B">
        <w:rPr>
          <w:rFonts w:ascii="Times New Roman" w:hAnsi="Times New Roman"/>
          <w:sz w:val="24"/>
          <w:szCs w:val="24"/>
        </w:rPr>
        <w:t xml:space="preserve"> $16,000 annual </w:t>
      </w:r>
      <w:r w:rsidR="00433A57">
        <w:rPr>
          <w:rFonts w:ascii="Times New Roman" w:hAnsi="Times New Roman"/>
          <w:sz w:val="24"/>
          <w:szCs w:val="24"/>
        </w:rPr>
        <w:t>income figure was set almost 40 years ago</w:t>
      </w:r>
      <w:r w:rsidR="00184B4B">
        <w:rPr>
          <w:rFonts w:ascii="Times New Roman" w:hAnsi="Times New Roman"/>
          <w:sz w:val="24"/>
          <w:szCs w:val="24"/>
        </w:rPr>
        <w:t xml:space="preserve"> and does not </w:t>
      </w:r>
      <w:r w:rsidR="00221A12">
        <w:rPr>
          <w:rFonts w:ascii="Times New Roman" w:hAnsi="Times New Roman"/>
          <w:sz w:val="24"/>
          <w:szCs w:val="24"/>
        </w:rPr>
        <w:t>align with</w:t>
      </w:r>
      <w:r w:rsidR="00184B4B">
        <w:rPr>
          <w:rFonts w:ascii="Times New Roman" w:hAnsi="Times New Roman"/>
          <w:sz w:val="24"/>
          <w:szCs w:val="24"/>
        </w:rPr>
        <w:t xml:space="preserve"> typical incomes in 2025</w:t>
      </w:r>
      <w:r w:rsidRPr="00130508">
        <w:rPr>
          <w:rFonts w:ascii="Times New Roman" w:hAnsi="Times New Roman"/>
          <w:sz w:val="24"/>
          <w:szCs w:val="24"/>
        </w:rPr>
        <w:t>; and</w:t>
      </w:r>
    </w:p>
    <w:p w14:paraId="312C6B96" w14:textId="76D1C3E9" w:rsidR="00184B4B" w:rsidRDefault="00184B4B" w:rsidP="00184B4B">
      <w:pPr>
        <w:spacing w:after="0" w:line="480" w:lineRule="auto"/>
        <w:ind w:firstLine="720"/>
        <w:jc w:val="both"/>
        <w:rPr>
          <w:rFonts w:ascii="Times New Roman" w:hAnsi="Times New Roman"/>
          <w:sz w:val="24"/>
          <w:szCs w:val="24"/>
        </w:rPr>
      </w:pPr>
      <w:proofErr w:type="gramStart"/>
      <w:r>
        <w:rPr>
          <w:rFonts w:ascii="Times New Roman" w:hAnsi="Times New Roman"/>
          <w:sz w:val="24"/>
          <w:szCs w:val="24"/>
        </w:rPr>
        <w:lastRenderedPageBreak/>
        <w:t>Whereas,</w:t>
      </w:r>
      <w:proofErr w:type="gramEnd"/>
      <w:r>
        <w:rPr>
          <w:rFonts w:ascii="Times New Roman" w:hAnsi="Times New Roman"/>
          <w:sz w:val="24"/>
          <w:szCs w:val="24"/>
        </w:rPr>
        <w:t xml:space="preserve"> PATPA would raise that income ceiling </w:t>
      </w:r>
      <w:r w:rsidR="00221A12">
        <w:rPr>
          <w:rFonts w:ascii="Times New Roman" w:hAnsi="Times New Roman"/>
          <w:sz w:val="24"/>
          <w:szCs w:val="24"/>
        </w:rPr>
        <w:t xml:space="preserve">from $16,000 </w:t>
      </w:r>
      <w:r>
        <w:rPr>
          <w:rFonts w:ascii="Times New Roman" w:hAnsi="Times New Roman"/>
          <w:sz w:val="24"/>
          <w:szCs w:val="24"/>
        </w:rPr>
        <w:t>to $100,000 for artists filing as individuals and to $200,000 for married joint filers; and</w:t>
      </w:r>
    </w:p>
    <w:p w14:paraId="341D7F03" w14:textId="36B44BF5" w:rsidR="00184B4B" w:rsidRPr="00130508" w:rsidRDefault="00184B4B" w:rsidP="00184B4B">
      <w:pPr>
        <w:spacing w:after="0" w:line="480" w:lineRule="auto"/>
        <w:ind w:firstLine="720"/>
        <w:jc w:val="both"/>
        <w:rPr>
          <w:rFonts w:ascii="Times New Roman" w:hAnsi="Times New Roman"/>
          <w:sz w:val="24"/>
          <w:szCs w:val="24"/>
        </w:rPr>
      </w:pPr>
      <w:proofErr w:type="gramStart"/>
      <w:r>
        <w:rPr>
          <w:rFonts w:ascii="Times New Roman" w:hAnsi="Times New Roman"/>
          <w:sz w:val="24"/>
          <w:szCs w:val="24"/>
        </w:rPr>
        <w:t>Whereas,</w:t>
      </w:r>
      <w:proofErr w:type="gramEnd"/>
      <w:r>
        <w:rPr>
          <w:rFonts w:ascii="Times New Roman" w:hAnsi="Times New Roman"/>
          <w:sz w:val="24"/>
          <w:szCs w:val="24"/>
        </w:rPr>
        <w:t xml:space="preserve"> PATPA would also include an automatic Consumer Price Index for All Urban Consumers (CPI-U) to make sure that the income ceiling </w:t>
      </w:r>
      <w:r w:rsidR="00221A12">
        <w:rPr>
          <w:rFonts w:ascii="Times New Roman" w:hAnsi="Times New Roman"/>
          <w:sz w:val="24"/>
          <w:szCs w:val="24"/>
        </w:rPr>
        <w:t xml:space="preserve">set </w:t>
      </w:r>
      <w:r>
        <w:rPr>
          <w:rFonts w:ascii="Times New Roman" w:hAnsi="Times New Roman"/>
          <w:sz w:val="24"/>
          <w:szCs w:val="24"/>
        </w:rPr>
        <w:t>in the legislation would keep pace with cost-of-living increases in future years; and</w:t>
      </w:r>
    </w:p>
    <w:p w14:paraId="2157C319" w14:textId="675CFE22" w:rsidR="0046034F" w:rsidRDefault="00F536C1" w:rsidP="004A6BC0">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 variety of interested arts organizations and unions have expressed support for PATPA, including </w:t>
      </w:r>
      <w:r w:rsidRPr="00F536C1">
        <w:rPr>
          <w:rFonts w:ascii="Times New Roman" w:hAnsi="Times New Roman"/>
          <w:color w:val="333333"/>
          <w:sz w:val="24"/>
          <w:szCs w:val="24"/>
          <w:shd w:val="clear" w:color="auto" w:fill="FFFFFF"/>
        </w:rPr>
        <w:t>the Actors’ Equity Association,</w:t>
      </w:r>
      <w:r>
        <w:rPr>
          <w:rFonts w:ascii="Times New Roman" w:hAnsi="Times New Roman"/>
          <w:color w:val="333333"/>
          <w:sz w:val="24"/>
          <w:szCs w:val="24"/>
          <w:shd w:val="clear" w:color="auto" w:fill="FFFFFF"/>
        </w:rPr>
        <w:t xml:space="preserve"> </w:t>
      </w:r>
      <w:r w:rsidRPr="00F536C1">
        <w:rPr>
          <w:rFonts w:ascii="Times New Roman" w:hAnsi="Times New Roman"/>
          <w:color w:val="333333"/>
          <w:sz w:val="24"/>
          <w:szCs w:val="24"/>
          <w:shd w:val="clear" w:color="auto" w:fill="FFFFFF"/>
        </w:rPr>
        <w:t>International Alliance of Th</w:t>
      </w:r>
      <w:r>
        <w:rPr>
          <w:rFonts w:ascii="Times New Roman" w:hAnsi="Times New Roman"/>
          <w:color w:val="333333"/>
          <w:sz w:val="24"/>
          <w:szCs w:val="24"/>
          <w:shd w:val="clear" w:color="auto" w:fill="FFFFFF"/>
        </w:rPr>
        <w:t>eatrical Stage Employees</w:t>
      </w:r>
      <w:r w:rsidRPr="00F536C1">
        <w:rPr>
          <w:rFonts w:ascii="Times New Roman" w:hAnsi="Times New Roman"/>
          <w:color w:val="333333"/>
          <w:sz w:val="24"/>
          <w:szCs w:val="24"/>
          <w:shd w:val="clear" w:color="auto" w:fill="FFFFFF"/>
        </w:rPr>
        <w:t xml:space="preserve">, Motion Picture Association, Americans for the Arts, League of American Orchestras, </w:t>
      </w:r>
      <w:r w:rsidR="00E7145A">
        <w:rPr>
          <w:rFonts w:ascii="Times New Roman" w:hAnsi="Times New Roman"/>
          <w:color w:val="333333"/>
          <w:sz w:val="24"/>
          <w:szCs w:val="24"/>
          <w:shd w:val="clear" w:color="auto" w:fill="FFFFFF"/>
        </w:rPr>
        <w:t>Theatre Communications Group, The Broadway League, League of Resident Theatres,</w:t>
      </w:r>
      <w:r w:rsidR="00E86ACE">
        <w:rPr>
          <w:rFonts w:ascii="Times New Roman" w:hAnsi="Times New Roman"/>
          <w:color w:val="333333"/>
          <w:sz w:val="24"/>
          <w:szCs w:val="24"/>
          <w:shd w:val="clear" w:color="auto" w:fill="FFFFFF"/>
        </w:rPr>
        <w:t xml:space="preserve"> </w:t>
      </w:r>
      <w:r w:rsidRPr="00F536C1">
        <w:rPr>
          <w:rFonts w:ascii="Times New Roman" w:hAnsi="Times New Roman"/>
          <w:color w:val="333333"/>
          <w:sz w:val="24"/>
          <w:szCs w:val="24"/>
          <w:shd w:val="clear" w:color="auto" w:fill="FFFFFF"/>
        </w:rPr>
        <w:t>National Independent Venue Association, Recording Industr</w:t>
      </w:r>
      <w:r>
        <w:rPr>
          <w:rFonts w:ascii="Times New Roman" w:hAnsi="Times New Roman"/>
          <w:color w:val="333333"/>
          <w:sz w:val="24"/>
          <w:szCs w:val="24"/>
          <w:shd w:val="clear" w:color="auto" w:fill="FFFFFF"/>
        </w:rPr>
        <w:t>y Association of America</w:t>
      </w:r>
      <w:r w:rsidRPr="00F536C1">
        <w:rPr>
          <w:rFonts w:ascii="Times New Roman" w:hAnsi="Times New Roman"/>
          <w:color w:val="333333"/>
          <w:sz w:val="24"/>
          <w:szCs w:val="24"/>
          <w:shd w:val="clear" w:color="auto" w:fill="FFFFFF"/>
        </w:rPr>
        <w:t>, Ameri</w:t>
      </w:r>
      <w:r>
        <w:rPr>
          <w:rFonts w:ascii="Times New Roman" w:hAnsi="Times New Roman"/>
          <w:color w:val="333333"/>
          <w:sz w:val="24"/>
          <w:szCs w:val="24"/>
          <w:shd w:val="clear" w:color="auto" w:fill="FFFFFF"/>
        </w:rPr>
        <w:t>ca Federation of Musicians,</w:t>
      </w:r>
      <w:r w:rsidRPr="00F536C1">
        <w:rPr>
          <w:rFonts w:ascii="Times New Roman" w:hAnsi="Times New Roman"/>
          <w:color w:val="333333"/>
          <w:sz w:val="24"/>
          <w:szCs w:val="24"/>
          <w:shd w:val="clear" w:color="auto" w:fill="FFFFFF"/>
        </w:rPr>
        <w:t xml:space="preserve"> </w:t>
      </w:r>
      <w:r w:rsidR="00C630CA">
        <w:rPr>
          <w:rFonts w:ascii="Times New Roman" w:hAnsi="Times New Roman"/>
          <w:color w:val="333333"/>
          <w:sz w:val="24"/>
          <w:szCs w:val="24"/>
          <w:shd w:val="clear" w:color="auto" w:fill="FFFFFF"/>
        </w:rPr>
        <w:t>AFL-CIO’s Department of Professional Employees</w:t>
      </w:r>
      <w:r w:rsidRPr="00F536C1">
        <w:rPr>
          <w:rFonts w:ascii="Times New Roman" w:hAnsi="Times New Roman"/>
          <w:color w:val="333333"/>
          <w:sz w:val="24"/>
          <w:szCs w:val="24"/>
          <w:shd w:val="clear" w:color="auto" w:fill="FFFFFF"/>
        </w:rPr>
        <w:t xml:space="preserve">, and </w:t>
      </w:r>
      <w:r w:rsidR="00C630CA">
        <w:rPr>
          <w:rFonts w:ascii="Times New Roman" w:hAnsi="Times New Roman"/>
          <w:color w:val="333333"/>
          <w:sz w:val="24"/>
          <w:szCs w:val="24"/>
          <w:shd w:val="clear" w:color="auto" w:fill="FFFFFF"/>
        </w:rPr>
        <w:t>Screen Actors Guild–American Federation of Television and Radio Artists (</w:t>
      </w:r>
      <w:r w:rsidRPr="00F536C1">
        <w:rPr>
          <w:rFonts w:ascii="Times New Roman" w:hAnsi="Times New Roman"/>
          <w:color w:val="333333"/>
          <w:sz w:val="24"/>
          <w:szCs w:val="24"/>
          <w:shd w:val="clear" w:color="auto" w:fill="FFFFFF"/>
        </w:rPr>
        <w:t>SAG-AFTRA</w:t>
      </w:r>
      <w:r w:rsidR="00C630CA">
        <w:rPr>
          <w:rFonts w:ascii="Times New Roman" w:hAnsi="Times New Roman"/>
          <w:color w:val="333333"/>
          <w:sz w:val="24"/>
          <w:szCs w:val="24"/>
          <w:shd w:val="clear" w:color="auto" w:fill="FFFFFF"/>
        </w:rPr>
        <w:t>)</w:t>
      </w:r>
      <w:r w:rsidR="0094031E" w:rsidRPr="00F536C1">
        <w:rPr>
          <w:rFonts w:ascii="Times New Roman" w:hAnsi="Times New Roman"/>
          <w:sz w:val="24"/>
          <w:szCs w:val="24"/>
        </w:rPr>
        <w:t xml:space="preserve">; and </w:t>
      </w:r>
    </w:p>
    <w:p w14:paraId="56AB8044" w14:textId="50AC8C77" w:rsidR="000A672B" w:rsidRDefault="000A672B" w:rsidP="004A6BC0">
      <w:pPr>
        <w:spacing w:after="0" w:line="480" w:lineRule="auto"/>
        <w:ind w:firstLine="720"/>
        <w:jc w:val="both"/>
        <w:rPr>
          <w:rFonts w:ascii="Times New Roman" w:hAnsi="Times New Roman"/>
          <w:sz w:val="24"/>
          <w:szCs w:val="24"/>
        </w:rPr>
      </w:pPr>
      <w:proofErr w:type="gramStart"/>
      <w:r>
        <w:rPr>
          <w:rFonts w:ascii="Times New Roman" w:hAnsi="Times New Roman"/>
          <w:sz w:val="24"/>
          <w:szCs w:val="24"/>
        </w:rPr>
        <w:t>Whereas,</w:t>
      </w:r>
      <w:proofErr w:type="gramEnd"/>
      <w:r>
        <w:rPr>
          <w:rFonts w:ascii="Times New Roman" w:hAnsi="Times New Roman"/>
          <w:sz w:val="24"/>
          <w:szCs w:val="24"/>
        </w:rPr>
        <w:t xml:space="preserve"> Rep. Buchanan noted that “an overwhelming majority of performing artists are lower-income and middle-class Americans struggling to make ends meet” and that they are “an asset to our community,” who “should not have to choose between paying for work-related expenses and their basic needs”; and</w:t>
      </w:r>
    </w:p>
    <w:p w14:paraId="06959D0E" w14:textId="10592318" w:rsidR="000A672B" w:rsidRDefault="000A672B" w:rsidP="004A6BC0">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1E2FDF">
        <w:rPr>
          <w:rFonts w:ascii="Times New Roman" w:hAnsi="Times New Roman"/>
          <w:sz w:val="24"/>
          <w:szCs w:val="24"/>
        </w:rPr>
        <w:t>A press release from the office of PATPA’s co-sponsor Rep. Judy Chu noted that PATPA would be “especially impactful for performing artists who have lost everything in the Eaton and Palisades Fires and will need to rebuild studios and replace destroyed equipment in places like Altadena, which has long been a hub for working-class performing artists”; and</w:t>
      </w:r>
    </w:p>
    <w:p w14:paraId="25B9D301" w14:textId="65C91ED9" w:rsidR="00E7145A" w:rsidRPr="00F536C1" w:rsidRDefault="006026EF" w:rsidP="00CF6E73">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proofErr w:type="gramStart"/>
      <w:r w:rsidR="00E7145A">
        <w:rPr>
          <w:rFonts w:ascii="Times New Roman" w:hAnsi="Times New Roman"/>
          <w:sz w:val="24"/>
          <w:szCs w:val="24"/>
        </w:rPr>
        <w:t>Working</w:t>
      </w:r>
      <w:proofErr w:type="gramEnd"/>
      <w:r w:rsidR="00E7145A">
        <w:rPr>
          <w:rFonts w:ascii="Times New Roman" w:hAnsi="Times New Roman"/>
          <w:sz w:val="24"/>
          <w:szCs w:val="24"/>
        </w:rPr>
        <w:t xml:space="preserve"> artists</w:t>
      </w:r>
      <w:r>
        <w:rPr>
          <w:rFonts w:ascii="Times New Roman" w:hAnsi="Times New Roman"/>
          <w:sz w:val="24"/>
          <w:szCs w:val="24"/>
        </w:rPr>
        <w:t xml:space="preserve"> </w:t>
      </w:r>
      <w:r w:rsidR="00E7145A">
        <w:rPr>
          <w:rFonts w:ascii="Times New Roman" w:hAnsi="Times New Roman"/>
          <w:sz w:val="24"/>
          <w:szCs w:val="24"/>
        </w:rPr>
        <w:t>have long been</w:t>
      </w:r>
      <w:r w:rsidR="0046646D">
        <w:rPr>
          <w:rFonts w:ascii="Times New Roman" w:hAnsi="Times New Roman"/>
          <w:sz w:val="24"/>
          <w:szCs w:val="24"/>
        </w:rPr>
        <w:t xml:space="preserve"> </w:t>
      </w:r>
      <w:r>
        <w:rPr>
          <w:rFonts w:ascii="Times New Roman" w:hAnsi="Times New Roman"/>
          <w:sz w:val="24"/>
          <w:szCs w:val="24"/>
        </w:rPr>
        <w:t>an important part of the economy in New York City (NYC)</w:t>
      </w:r>
      <w:r w:rsidR="0046646D">
        <w:rPr>
          <w:rFonts w:ascii="Times New Roman" w:hAnsi="Times New Roman"/>
          <w:sz w:val="24"/>
          <w:szCs w:val="24"/>
        </w:rPr>
        <w:t>, where</w:t>
      </w:r>
      <w:r w:rsidR="004657E0">
        <w:rPr>
          <w:rFonts w:ascii="Times New Roman" w:hAnsi="Times New Roman"/>
          <w:sz w:val="24"/>
          <w:szCs w:val="24"/>
        </w:rPr>
        <w:t xml:space="preserve"> they number thousand</w:t>
      </w:r>
      <w:r w:rsidR="00E86ACE">
        <w:rPr>
          <w:rFonts w:ascii="Times New Roman" w:hAnsi="Times New Roman"/>
          <w:sz w:val="24"/>
          <w:szCs w:val="24"/>
        </w:rPr>
        <w:t xml:space="preserve">s of workers in the “creative economy,” described in a 2024 NYC Comptroller’s report as “a defining economic sector” for NYC—the “artistic and </w:t>
      </w:r>
      <w:r w:rsidR="00E86ACE">
        <w:rPr>
          <w:rFonts w:ascii="Times New Roman" w:hAnsi="Times New Roman"/>
          <w:sz w:val="24"/>
          <w:szCs w:val="24"/>
        </w:rPr>
        <w:lastRenderedPageBreak/>
        <w:t>creative epicenter of the country</w:t>
      </w:r>
      <w:r w:rsidR="00574BB3">
        <w:rPr>
          <w:rFonts w:ascii="Times New Roman" w:hAnsi="Times New Roman"/>
          <w:sz w:val="24"/>
          <w:szCs w:val="24"/>
        </w:rPr>
        <w:t>”</w:t>
      </w:r>
      <w:r w:rsidR="00E86ACE">
        <w:rPr>
          <w:rFonts w:ascii="Times New Roman" w:hAnsi="Times New Roman"/>
          <w:sz w:val="24"/>
          <w:szCs w:val="24"/>
        </w:rPr>
        <w:t>—and as “a vital contributor to the city’s economy, its vibrancy, diversity, and overall quality of life”</w:t>
      </w:r>
      <w:r w:rsidR="00E7145A">
        <w:rPr>
          <w:rFonts w:ascii="Times New Roman" w:hAnsi="Times New Roman"/>
          <w:sz w:val="24"/>
          <w:szCs w:val="24"/>
        </w:rPr>
        <w:t xml:space="preserve">; </w:t>
      </w:r>
      <w:r w:rsidR="00E7145A" w:rsidRPr="00130508">
        <w:rPr>
          <w:rFonts w:ascii="Times New Roman" w:hAnsi="Times New Roman"/>
          <w:sz w:val="24"/>
          <w:szCs w:val="24"/>
        </w:rPr>
        <w:t>now, therefore, be it</w:t>
      </w:r>
    </w:p>
    <w:p w14:paraId="084BD494" w14:textId="28E378BF" w:rsidR="00130508" w:rsidRPr="0055375E" w:rsidRDefault="00130508" w:rsidP="00177049">
      <w:pPr>
        <w:spacing w:after="0" w:line="480" w:lineRule="auto"/>
        <w:jc w:val="both"/>
        <w:rPr>
          <w:rFonts w:ascii="Times New Roman" w:hAnsi="Times New Roman"/>
          <w:sz w:val="24"/>
          <w:szCs w:val="24"/>
        </w:rPr>
      </w:pPr>
      <w:r w:rsidRPr="00130508">
        <w:rPr>
          <w:rFonts w:ascii="Times New Roman" w:hAnsi="Times New Roman"/>
          <w:sz w:val="24"/>
          <w:szCs w:val="24"/>
        </w:rPr>
        <w:tab/>
      </w:r>
      <w:r w:rsidRPr="0055375E">
        <w:rPr>
          <w:rFonts w:ascii="Times New Roman" w:hAnsi="Times New Roman"/>
          <w:sz w:val="24"/>
          <w:szCs w:val="24"/>
        </w:rPr>
        <w:t>Resolved, That the Council of the City o</w:t>
      </w:r>
      <w:r w:rsidR="00C95732" w:rsidRPr="0055375E">
        <w:rPr>
          <w:rFonts w:ascii="Times New Roman" w:hAnsi="Times New Roman"/>
          <w:sz w:val="24"/>
          <w:szCs w:val="24"/>
        </w:rPr>
        <w:t xml:space="preserve">f New York </w:t>
      </w:r>
      <w:r w:rsidR="008959F1" w:rsidRPr="0055375E">
        <w:rPr>
          <w:rFonts w:ascii="Times New Roman" w:hAnsi="Times New Roman"/>
          <w:sz w:val="24"/>
          <w:szCs w:val="24"/>
        </w:rPr>
        <w:t xml:space="preserve">calls </w:t>
      </w:r>
      <w:r w:rsidR="00CF6E73" w:rsidRPr="0055375E">
        <w:rPr>
          <w:rFonts w:ascii="Times New Roman" w:hAnsi="Times New Roman"/>
          <w:sz w:val="24"/>
          <w:szCs w:val="24"/>
        </w:rPr>
        <w:t>on the United States Congress to pass, and the President to sign, the Performing Artist Tax Parity Act of 2025</w:t>
      </w:r>
      <w:r w:rsidRPr="0055375E">
        <w:rPr>
          <w:rFonts w:ascii="Times New Roman" w:hAnsi="Times New Roman"/>
          <w:sz w:val="24"/>
          <w:szCs w:val="24"/>
        </w:rPr>
        <w:t>.</w:t>
      </w:r>
    </w:p>
    <w:p w14:paraId="3CF6F10F" w14:textId="11058800" w:rsidR="00515E15" w:rsidRPr="0055375E" w:rsidRDefault="00515E15" w:rsidP="00515E15">
      <w:pPr>
        <w:spacing w:after="0" w:line="240" w:lineRule="auto"/>
        <w:jc w:val="both"/>
        <w:rPr>
          <w:rFonts w:ascii="Times New Roman" w:hAnsi="Times New Roman"/>
          <w:sz w:val="18"/>
          <w:szCs w:val="18"/>
        </w:rPr>
      </w:pPr>
    </w:p>
    <w:p w14:paraId="1C3F316F" w14:textId="5488FEE2" w:rsidR="00574BB3" w:rsidRPr="0055375E" w:rsidRDefault="00574BB3" w:rsidP="00515E15">
      <w:pPr>
        <w:spacing w:after="0" w:line="240" w:lineRule="auto"/>
        <w:jc w:val="both"/>
        <w:rPr>
          <w:rFonts w:ascii="Times New Roman" w:hAnsi="Times New Roman"/>
          <w:sz w:val="18"/>
          <w:szCs w:val="18"/>
        </w:rPr>
      </w:pPr>
    </w:p>
    <w:p w14:paraId="26A6FEEB" w14:textId="77777777" w:rsidR="00574BB3" w:rsidRPr="0055375E" w:rsidRDefault="00574BB3" w:rsidP="00515E15">
      <w:pPr>
        <w:spacing w:after="0" w:line="240" w:lineRule="auto"/>
        <w:jc w:val="both"/>
        <w:rPr>
          <w:rFonts w:ascii="Times New Roman" w:hAnsi="Times New Roman"/>
          <w:sz w:val="18"/>
          <w:szCs w:val="18"/>
        </w:rPr>
      </w:pPr>
    </w:p>
    <w:p w14:paraId="688AA35D" w14:textId="77777777" w:rsidR="00515E15" w:rsidRPr="0055375E" w:rsidRDefault="00515E15" w:rsidP="00515E15">
      <w:pPr>
        <w:spacing w:after="0" w:line="240" w:lineRule="auto"/>
        <w:jc w:val="both"/>
        <w:rPr>
          <w:rFonts w:ascii="Times New Roman" w:hAnsi="Times New Roman"/>
          <w:sz w:val="18"/>
          <w:szCs w:val="18"/>
        </w:rPr>
      </w:pPr>
    </w:p>
    <w:p w14:paraId="7FCDD8AA" w14:textId="46F9ADA4" w:rsidR="00177049" w:rsidRPr="0055375E" w:rsidRDefault="00177049" w:rsidP="00177049">
      <w:pPr>
        <w:spacing w:after="0" w:line="240" w:lineRule="auto"/>
        <w:jc w:val="both"/>
        <w:rPr>
          <w:rFonts w:ascii="Times New Roman" w:hAnsi="Times New Roman"/>
          <w:sz w:val="18"/>
          <w:szCs w:val="18"/>
        </w:rPr>
      </w:pPr>
      <w:r w:rsidRPr="0055375E">
        <w:rPr>
          <w:rFonts w:ascii="Times New Roman" w:hAnsi="Times New Roman"/>
          <w:sz w:val="18"/>
          <w:szCs w:val="18"/>
        </w:rPr>
        <w:t>LS #</w:t>
      </w:r>
      <w:r w:rsidR="005F22EE" w:rsidRPr="0055375E">
        <w:rPr>
          <w:rFonts w:ascii="Times New Roman" w:hAnsi="Times New Roman"/>
          <w:sz w:val="18"/>
          <w:szCs w:val="18"/>
        </w:rPr>
        <w:t>18890</w:t>
      </w:r>
    </w:p>
    <w:p w14:paraId="26DC4041" w14:textId="1DB0C8B4" w:rsidR="00177049" w:rsidRPr="0055375E" w:rsidRDefault="005F22EE" w:rsidP="00177049">
      <w:pPr>
        <w:spacing w:after="0" w:line="240" w:lineRule="auto"/>
        <w:jc w:val="both"/>
        <w:rPr>
          <w:rFonts w:ascii="Times New Roman" w:hAnsi="Times New Roman"/>
          <w:sz w:val="18"/>
          <w:szCs w:val="18"/>
        </w:rPr>
      </w:pPr>
      <w:r w:rsidRPr="0055375E">
        <w:rPr>
          <w:rFonts w:ascii="Times New Roman" w:hAnsi="Times New Roman"/>
          <w:sz w:val="18"/>
          <w:szCs w:val="18"/>
        </w:rPr>
        <w:t>3/</w:t>
      </w:r>
      <w:r w:rsidR="00AF2A01" w:rsidRPr="0055375E">
        <w:rPr>
          <w:rFonts w:ascii="Times New Roman" w:hAnsi="Times New Roman"/>
          <w:sz w:val="18"/>
          <w:szCs w:val="18"/>
        </w:rPr>
        <w:t>24</w:t>
      </w:r>
      <w:r w:rsidRPr="0055375E">
        <w:rPr>
          <w:rFonts w:ascii="Times New Roman" w:hAnsi="Times New Roman"/>
          <w:sz w:val="18"/>
          <w:szCs w:val="18"/>
        </w:rPr>
        <w:t>/2025</w:t>
      </w:r>
    </w:p>
    <w:p w14:paraId="039F6B49" w14:textId="661E86E9" w:rsidR="00D408A4" w:rsidRPr="0055375E" w:rsidRDefault="00D408A4" w:rsidP="00177049">
      <w:pPr>
        <w:spacing w:after="0" w:line="240" w:lineRule="auto"/>
        <w:jc w:val="both"/>
        <w:rPr>
          <w:rFonts w:ascii="Times New Roman" w:hAnsi="Times New Roman"/>
          <w:sz w:val="18"/>
          <w:szCs w:val="18"/>
        </w:rPr>
      </w:pPr>
      <w:r w:rsidRPr="0055375E">
        <w:rPr>
          <w:rFonts w:ascii="Times New Roman" w:hAnsi="Times New Roman"/>
          <w:sz w:val="18"/>
          <w:szCs w:val="18"/>
        </w:rPr>
        <w:t>7/23/2026</w:t>
      </w:r>
    </w:p>
    <w:p w14:paraId="23E2F418" w14:textId="77777777" w:rsidR="00612619" w:rsidRDefault="00612619" w:rsidP="00612619">
      <w:pPr>
        <w:spacing w:after="0" w:line="240" w:lineRule="auto"/>
        <w:jc w:val="both"/>
        <w:rPr>
          <w:rFonts w:ascii="Times New Roman" w:hAnsi="Times New Roman"/>
          <w:sz w:val="18"/>
          <w:szCs w:val="18"/>
        </w:rPr>
      </w:pPr>
      <w:r w:rsidRPr="0055375E">
        <w:rPr>
          <w:rFonts w:ascii="Times New Roman" w:hAnsi="Times New Roman"/>
          <w:sz w:val="18"/>
          <w:szCs w:val="18"/>
        </w:rPr>
        <w:t>RHP</w:t>
      </w:r>
    </w:p>
    <w:p w14:paraId="0932181D" w14:textId="309D2620" w:rsidR="00AC156B" w:rsidRDefault="00AC156B" w:rsidP="00177049">
      <w:pPr>
        <w:spacing w:after="0" w:line="240" w:lineRule="auto"/>
        <w:jc w:val="both"/>
        <w:rPr>
          <w:rFonts w:ascii="Times New Roman" w:hAnsi="Times New Roman"/>
          <w:sz w:val="18"/>
          <w:szCs w:val="18"/>
        </w:rPr>
      </w:pPr>
    </w:p>
    <w:p w14:paraId="2FE45730" w14:textId="77777777" w:rsidR="00612619" w:rsidRPr="00177049" w:rsidRDefault="00612619" w:rsidP="00177049">
      <w:pPr>
        <w:spacing w:after="0" w:line="240" w:lineRule="auto"/>
        <w:jc w:val="both"/>
        <w:rPr>
          <w:rFonts w:ascii="Times New Roman" w:hAnsi="Times New Roman"/>
          <w:sz w:val="18"/>
          <w:szCs w:val="18"/>
        </w:rPr>
      </w:pPr>
    </w:p>
    <w:sectPr w:rsidR="00612619" w:rsidRPr="001770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7339F" w14:textId="77777777" w:rsidR="00193BE0" w:rsidRDefault="00193BE0" w:rsidP="00130508">
      <w:pPr>
        <w:spacing w:after="0" w:line="240" w:lineRule="auto"/>
      </w:pPr>
      <w:r>
        <w:separator/>
      </w:r>
    </w:p>
  </w:endnote>
  <w:endnote w:type="continuationSeparator" w:id="0">
    <w:p w14:paraId="4FEE1956" w14:textId="77777777" w:rsidR="00193BE0" w:rsidRDefault="00193BE0"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1706" w14:textId="37A282BC"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AF2A01">
      <w:rPr>
        <w:rFonts w:ascii="Times New Roman" w:hAnsi="Times New Roman"/>
        <w:noProof/>
      </w:rPr>
      <w:t>3</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70A39" w14:textId="77777777" w:rsidR="00193BE0" w:rsidRDefault="00193BE0" w:rsidP="00130508">
      <w:pPr>
        <w:spacing w:after="0" w:line="240" w:lineRule="auto"/>
      </w:pPr>
      <w:r>
        <w:separator/>
      </w:r>
    </w:p>
  </w:footnote>
  <w:footnote w:type="continuationSeparator" w:id="0">
    <w:p w14:paraId="7822C191" w14:textId="77777777" w:rsidR="00193BE0" w:rsidRDefault="00193BE0"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508"/>
    <w:rsid w:val="0000369A"/>
    <w:rsid w:val="0001642D"/>
    <w:rsid w:val="000570A6"/>
    <w:rsid w:val="0006461B"/>
    <w:rsid w:val="0006700D"/>
    <w:rsid w:val="000732C7"/>
    <w:rsid w:val="00077447"/>
    <w:rsid w:val="000A672B"/>
    <w:rsid w:val="000E0361"/>
    <w:rsid w:val="000F0F9C"/>
    <w:rsid w:val="0010145F"/>
    <w:rsid w:val="00130508"/>
    <w:rsid w:val="00173D01"/>
    <w:rsid w:val="00175C7E"/>
    <w:rsid w:val="00177049"/>
    <w:rsid w:val="00183BF6"/>
    <w:rsid w:val="00184B4B"/>
    <w:rsid w:val="00193BE0"/>
    <w:rsid w:val="001B16EC"/>
    <w:rsid w:val="001C577F"/>
    <w:rsid w:val="001D010B"/>
    <w:rsid w:val="001D64C3"/>
    <w:rsid w:val="001E2FDF"/>
    <w:rsid w:val="001F433B"/>
    <w:rsid w:val="00221A12"/>
    <w:rsid w:val="0025484E"/>
    <w:rsid w:val="00294F03"/>
    <w:rsid w:val="00297795"/>
    <w:rsid w:val="002B24B9"/>
    <w:rsid w:val="002C4BFA"/>
    <w:rsid w:val="002E3853"/>
    <w:rsid w:val="002F1B13"/>
    <w:rsid w:val="00337853"/>
    <w:rsid w:val="00347509"/>
    <w:rsid w:val="00352A7D"/>
    <w:rsid w:val="00360EF8"/>
    <w:rsid w:val="003755AA"/>
    <w:rsid w:val="00387742"/>
    <w:rsid w:val="00397AA4"/>
    <w:rsid w:val="003A0AAD"/>
    <w:rsid w:val="003B7477"/>
    <w:rsid w:val="003B761C"/>
    <w:rsid w:val="003E1DF4"/>
    <w:rsid w:val="003E35B5"/>
    <w:rsid w:val="003E5CFC"/>
    <w:rsid w:val="003F1074"/>
    <w:rsid w:val="004229DB"/>
    <w:rsid w:val="004259E0"/>
    <w:rsid w:val="00431995"/>
    <w:rsid w:val="00433A57"/>
    <w:rsid w:val="00445359"/>
    <w:rsid w:val="00450E2E"/>
    <w:rsid w:val="0046034F"/>
    <w:rsid w:val="004657E0"/>
    <w:rsid w:val="0046646D"/>
    <w:rsid w:val="004929AB"/>
    <w:rsid w:val="004A6BC0"/>
    <w:rsid w:val="004B7844"/>
    <w:rsid w:val="004F7536"/>
    <w:rsid w:val="0050158B"/>
    <w:rsid w:val="005114B0"/>
    <w:rsid w:val="005139F7"/>
    <w:rsid w:val="00515E15"/>
    <w:rsid w:val="00535F7C"/>
    <w:rsid w:val="00544C22"/>
    <w:rsid w:val="0055121F"/>
    <w:rsid w:val="0055375E"/>
    <w:rsid w:val="00574041"/>
    <w:rsid w:val="00574BB3"/>
    <w:rsid w:val="00584009"/>
    <w:rsid w:val="00596D98"/>
    <w:rsid w:val="005C5FFD"/>
    <w:rsid w:val="005D2F16"/>
    <w:rsid w:val="005D6127"/>
    <w:rsid w:val="005F22EE"/>
    <w:rsid w:val="005F2657"/>
    <w:rsid w:val="006026EF"/>
    <w:rsid w:val="00612619"/>
    <w:rsid w:val="006200A4"/>
    <w:rsid w:val="00637C6E"/>
    <w:rsid w:val="00646C8F"/>
    <w:rsid w:val="00666CAC"/>
    <w:rsid w:val="006713EA"/>
    <w:rsid w:val="006951DE"/>
    <w:rsid w:val="006A2AA6"/>
    <w:rsid w:val="006C6089"/>
    <w:rsid w:val="006D2672"/>
    <w:rsid w:val="006E670C"/>
    <w:rsid w:val="006E7279"/>
    <w:rsid w:val="006F02AB"/>
    <w:rsid w:val="00713B18"/>
    <w:rsid w:val="00733092"/>
    <w:rsid w:val="00737B64"/>
    <w:rsid w:val="007524BB"/>
    <w:rsid w:val="00752987"/>
    <w:rsid w:val="007708F1"/>
    <w:rsid w:val="00770F23"/>
    <w:rsid w:val="00771FA7"/>
    <w:rsid w:val="0077687B"/>
    <w:rsid w:val="00794B3D"/>
    <w:rsid w:val="007A0B81"/>
    <w:rsid w:val="007B2F6A"/>
    <w:rsid w:val="007B5027"/>
    <w:rsid w:val="007C6747"/>
    <w:rsid w:val="007D3125"/>
    <w:rsid w:val="007F0028"/>
    <w:rsid w:val="007F11DE"/>
    <w:rsid w:val="008141E4"/>
    <w:rsid w:val="0083157C"/>
    <w:rsid w:val="00851ECE"/>
    <w:rsid w:val="00863B7A"/>
    <w:rsid w:val="00887679"/>
    <w:rsid w:val="008959F1"/>
    <w:rsid w:val="008A6BD7"/>
    <w:rsid w:val="008B1723"/>
    <w:rsid w:val="008B2DB3"/>
    <w:rsid w:val="008E5048"/>
    <w:rsid w:val="00926A0A"/>
    <w:rsid w:val="00927979"/>
    <w:rsid w:val="0094031E"/>
    <w:rsid w:val="00956B61"/>
    <w:rsid w:val="0096462F"/>
    <w:rsid w:val="0097411D"/>
    <w:rsid w:val="0098201F"/>
    <w:rsid w:val="0099114D"/>
    <w:rsid w:val="009A7030"/>
    <w:rsid w:val="009D5F01"/>
    <w:rsid w:val="00A252B6"/>
    <w:rsid w:val="00A36CD9"/>
    <w:rsid w:val="00A624E9"/>
    <w:rsid w:val="00A67600"/>
    <w:rsid w:val="00A8504B"/>
    <w:rsid w:val="00AA7702"/>
    <w:rsid w:val="00AC156B"/>
    <w:rsid w:val="00AC45C7"/>
    <w:rsid w:val="00AD630F"/>
    <w:rsid w:val="00AE4150"/>
    <w:rsid w:val="00AF2A01"/>
    <w:rsid w:val="00B3077D"/>
    <w:rsid w:val="00B469C8"/>
    <w:rsid w:val="00B70099"/>
    <w:rsid w:val="00B8666D"/>
    <w:rsid w:val="00BB4607"/>
    <w:rsid w:val="00BC19CC"/>
    <w:rsid w:val="00BC4D90"/>
    <w:rsid w:val="00BC4FD2"/>
    <w:rsid w:val="00C040E1"/>
    <w:rsid w:val="00C30B24"/>
    <w:rsid w:val="00C630CA"/>
    <w:rsid w:val="00C81280"/>
    <w:rsid w:val="00C913F3"/>
    <w:rsid w:val="00C95732"/>
    <w:rsid w:val="00CA043B"/>
    <w:rsid w:val="00CA0B36"/>
    <w:rsid w:val="00CA44E7"/>
    <w:rsid w:val="00CB4AEF"/>
    <w:rsid w:val="00CB770A"/>
    <w:rsid w:val="00CE028C"/>
    <w:rsid w:val="00CE57D3"/>
    <w:rsid w:val="00CF4A1E"/>
    <w:rsid w:val="00CF6E73"/>
    <w:rsid w:val="00D408A4"/>
    <w:rsid w:val="00D52DC4"/>
    <w:rsid w:val="00D5445D"/>
    <w:rsid w:val="00D574A9"/>
    <w:rsid w:val="00D71859"/>
    <w:rsid w:val="00D9475A"/>
    <w:rsid w:val="00D95DEF"/>
    <w:rsid w:val="00D97F4C"/>
    <w:rsid w:val="00DA3D06"/>
    <w:rsid w:val="00DD6A61"/>
    <w:rsid w:val="00DF1EC0"/>
    <w:rsid w:val="00E022C5"/>
    <w:rsid w:val="00E240F5"/>
    <w:rsid w:val="00E41EE2"/>
    <w:rsid w:val="00E476A5"/>
    <w:rsid w:val="00E513E8"/>
    <w:rsid w:val="00E7145A"/>
    <w:rsid w:val="00E86ACE"/>
    <w:rsid w:val="00E87BFC"/>
    <w:rsid w:val="00EC1162"/>
    <w:rsid w:val="00ED1DAD"/>
    <w:rsid w:val="00ED4C3B"/>
    <w:rsid w:val="00F05475"/>
    <w:rsid w:val="00F210AE"/>
    <w:rsid w:val="00F23547"/>
    <w:rsid w:val="00F362CF"/>
    <w:rsid w:val="00F5205D"/>
    <w:rsid w:val="00F536C1"/>
    <w:rsid w:val="00F635B6"/>
    <w:rsid w:val="00F734FC"/>
    <w:rsid w:val="00F91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F31"/>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semiHidden/>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paragraph" w:customStyle="1" w:styleId="paragraph">
    <w:name w:val="paragraph"/>
    <w:basedOn w:val="Normal"/>
    <w:rsid w:val="00AC45C7"/>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AC45C7"/>
  </w:style>
  <w:style w:type="character" w:customStyle="1" w:styleId="eop">
    <w:name w:val="eop"/>
    <w:basedOn w:val="DefaultParagraphFont"/>
    <w:rsid w:val="00AC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16502271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4569">
      <w:bodyDiv w:val="1"/>
      <w:marLeft w:val="0"/>
      <w:marRight w:val="0"/>
      <w:marTop w:val="0"/>
      <w:marBottom w:val="0"/>
      <w:divBdr>
        <w:top w:val="none" w:sz="0" w:space="0" w:color="auto"/>
        <w:left w:val="none" w:sz="0" w:space="0" w:color="auto"/>
        <w:bottom w:val="none" w:sz="0" w:space="0" w:color="auto"/>
        <w:right w:val="none" w:sz="0" w:space="0" w:color="auto"/>
      </w:divBdr>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293">
      <w:bodyDiv w:val="1"/>
      <w:marLeft w:val="0"/>
      <w:marRight w:val="0"/>
      <w:marTop w:val="0"/>
      <w:marBottom w:val="0"/>
      <w:divBdr>
        <w:top w:val="none" w:sz="0" w:space="0" w:color="auto"/>
        <w:left w:val="none" w:sz="0" w:space="0" w:color="auto"/>
        <w:bottom w:val="none" w:sz="0" w:space="0" w:color="auto"/>
        <w:right w:val="none" w:sz="0" w:space="0" w:color="auto"/>
      </w:divBdr>
    </w:div>
    <w:div w:id="1400249012">
      <w:bodyDiv w:val="1"/>
      <w:marLeft w:val="0"/>
      <w:marRight w:val="0"/>
      <w:marTop w:val="0"/>
      <w:marBottom w:val="0"/>
      <w:divBdr>
        <w:top w:val="none" w:sz="0" w:space="0" w:color="auto"/>
        <w:left w:val="none" w:sz="0" w:space="0" w:color="auto"/>
        <w:bottom w:val="none" w:sz="0" w:space="0" w:color="auto"/>
        <w:right w:val="none" w:sz="0" w:space="0" w:color="auto"/>
      </w:divBdr>
    </w:div>
    <w:div w:id="1446583150">
      <w:bodyDiv w:val="1"/>
      <w:marLeft w:val="0"/>
      <w:marRight w:val="0"/>
      <w:marTop w:val="0"/>
      <w:marBottom w:val="0"/>
      <w:divBdr>
        <w:top w:val="none" w:sz="0" w:space="0" w:color="auto"/>
        <w:left w:val="none" w:sz="0" w:space="0" w:color="auto"/>
        <w:bottom w:val="none" w:sz="0" w:space="0" w:color="auto"/>
        <w:right w:val="none" w:sz="0" w:space="0" w:color="auto"/>
      </w:divBdr>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 w:id="2034377140">
      <w:bodyDiv w:val="1"/>
      <w:marLeft w:val="0"/>
      <w:marRight w:val="0"/>
      <w:marTop w:val="0"/>
      <w:marBottom w:val="0"/>
      <w:divBdr>
        <w:top w:val="none" w:sz="0" w:space="0" w:color="auto"/>
        <w:left w:val="none" w:sz="0" w:space="0" w:color="auto"/>
        <w:bottom w:val="none" w:sz="0" w:space="0" w:color="auto"/>
        <w:right w:val="none" w:sz="0" w:space="0" w:color="auto"/>
      </w:divBdr>
    </w:div>
    <w:div w:id="2080865765">
      <w:bodyDiv w:val="1"/>
      <w:marLeft w:val="0"/>
      <w:marRight w:val="0"/>
      <w:marTop w:val="0"/>
      <w:marBottom w:val="0"/>
      <w:divBdr>
        <w:top w:val="none" w:sz="0" w:space="0" w:color="auto"/>
        <w:left w:val="none" w:sz="0" w:space="0" w:color="auto"/>
        <w:bottom w:val="none" w:sz="0" w:space="0" w:color="auto"/>
        <w:right w:val="none" w:sz="0" w:space="0" w:color="auto"/>
      </w:divBdr>
      <w:divsChild>
        <w:div w:id="217514227">
          <w:marLeft w:val="0"/>
          <w:marRight w:val="0"/>
          <w:marTop w:val="0"/>
          <w:marBottom w:val="0"/>
          <w:divBdr>
            <w:top w:val="none" w:sz="0" w:space="0" w:color="auto"/>
            <w:left w:val="none" w:sz="0" w:space="0" w:color="auto"/>
            <w:bottom w:val="none" w:sz="0" w:space="0" w:color="auto"/>
            <w:right w:val="none" w:sz="0" w:space="0" w:color="auto"/>
          </w:divBdr>
          <w:divsChild>
            <w:div w:id="668949474">
              <w:marLeft w:val="-75"/>
              <w:marRight w:val="0"/>
              <w:marTop w:val="30"/>
              <w:marBottom w:val="30"/>
              <w:divBdr>
                <w:top w:val="none" w:sz="0" w:space="0" w:color="auto"/>
                <w:left w:val="none" w:sz="0" w:space="0" w:color="auto"/>
                <w:bottom w:val="none" w:sz="0" w:space="0" w:color="auto"/>
                <w:right w:val="none" w:sz="0" w:space="0" w:color="auto"/>
              </w:divBdr>
              <w:divsChild>
                <w:div w:id="589973583">
                  <w:marLeft w:val="0"/>
                  <w:marRight w:val="0"/>
                  <w:marTop w:val="0"/>
                  <w:marBottom w:val="0"/>
                  <w:divBdr>
                    <w:top w:val="none" w:sz="0" w:space="0" w:color="auto"/>
                    <w:left w:val="none" w:sz="0" w:space="0" w:color="auto"/>
                    <w:bottom w:val="none" w:sz="0" w:space="0" w:color="auto"/>
                    <w:right w:val="none" w:sz="0" w:space="0" w:color="auto"/>
                  </w:divBdr>
                  <w:divsChild>
                    <w:div w:id="1040394534">
                      <w:marLeft w:val="0"/>
                      <w:marRight w:val="0"/>
                      <w:marTop w:val="0"/>
                      <w:marBottom w:val="0"/>
                      <w:divBdr>
                        <w:top w:val="none" w:sz="0" w:space="0" w:color="auto"/>
                        <w:left w:val="none" w:sz="0" w:space="0" w:color="auto"/>
                        <w:bottom w:val="none" w:sz="0" w:space="0" w:color="auto"/>
                        <w:right w:val="none" w:sz="0" w:space="0" w:color="auto"/>
                      </w:divBdr>
                    </w:div>
                  </w:divsChild>
                </w:div>
                <w:div w:id="1843397390">
                  <w:marLeft w:val="0"/>
                  <w:marRight w:val="0"/>
                  <w:marTop w:val="0"/>
                  <w:marBottom w:val="0"/>
                  <w:divBdr>
                    <w:top w:val="none" w:sz="0" w:space="0" w:color="auto"/>
                    <w:left w:val="none" w:sz="0" w:space="0" w:color="auto"/>
                    <w:bottom w:val="none" w:sz="0" w:space="0" w:color="auto"/>
                    <w:right w:val="none" w:sz="0" w:space="0" w:color="auto"/>
                  </w:divBdr>
                  <w:divsChild>
                    <w:div w:id="445930045">
                      <w:marLeft w:val="0"/>
                      <w:marRight w:val="0"/>
                      <w:marTop w:val="0"/>
                      <w:marBottom w:val="0"/>
                      <w:divBdr>
                        <w:top w:val="none" w:sz="0" w:space="0" w:color="auto"/>
                        <w:left w:val="none" w:sz="0" w:space="0" w:color="auto"/>
                        <w:bottom w:val="none" w:sz="0" w:space="0" w:color="auto"/>
                        <w:right w:val="none" w:sz="0" w:space="0" w:color="auto"/>
                      </w:divBdr>
                    </w:div>
                  </w:divsChild>
                </w:div>
                <w:div w:id="1808863093">
                  <w:marLeft w:val="0"/>
                  <w:marRight w:val="0"/>
                  <w:marTop w:val="0"/>
                  <w:marBottom w:val="0"/>
                  <w:divBdr>
                    <w:top w:val="none" w:sz="0" w:space="0" w:color="auto"/>
                    <w:left w:val="none" w:sz="0" w:space="0" w:color="auto"/>
                    <w:bottom w:val="none" w:sz="0" w:space="0" w:color="auto"/>
                    <w:right w:val="none" w:sz="0" w:space="0" w:color="auto"/>
                  </w:divBdr>
                  <w:divsChild>
                    <w:div w:id="755513297">
                      <w:marLeft w:val="0"/>
                      <w:marRight w:val="0"/>
                      <w:marTop w:val="0"/>
                      <w:marBottom w:val="0"/>
                      <w:divBdr>
                        <w:top w:val="none" w:sz="0" w:space="0" w:color="auto"/>
                        <w:left w:val="none" w:sz="0" w:space="0" w:color="auto"/>
                        <w:bottom w:val="none" w:sz="0" w:space="0" w:color="auto"/>
                        <w:right w:val="none" w:sz="0" w:space="0" w:color="auto"/>
                      </w:divBdr>
                    </w:div>
                  </w:divsChild>
                </w:div>
                <w:div w:id="1931816558">
                  <w:marLeft w:val="0"/>
                  <w:marRight w:val="0"/>
                  <w:marTop w:val="0"/>
                  <w:marBottom w:val="0"/>
                  <w:divBdr>
                    <w:top w:val="none" w:sz="0" w:space="0" w:color="auto"/>
                    <w:left w:val="none" w:sz="0" w:space="0" w:color="auto"/>
                    <w:bottom w:val="none" w:sz="0" w:space="0" w:color="auto"/>
                    <w:right w:val="none" w:sz="0" w:space="0" w:color="auto"/>
                  </w:divBdr>
                  <w:divsChild>
                    <w:div w:id="2074353906">
                      <w:marLeft w:val="0"/>
                      <w:marRight w:val="0"/>
                      <w:marTop w:val="0"/>
                      <w:marBottom w:val="0"/>
                      <w:divBdr>
                        <w:top w:val="none" w:sz="0" w:space="0" w:color="auto"/>
                        <w:left w:val="none" w:sz="0" w:space="0" w:color="auto"/>
                        <w:bottom w:val="none" w:sz="0" w:space="0" w:color="auto"/>
                        <w:right w:val="none" w:sz="0" w:space="0" w:color="auto"/>
                      </w:divBdr>
                    </w:div>
                  </w:divsChild>
                </w:div>
                <w:div w:id="2031178105">
                  <w:marLeft w:val="0"/>
                  <w:marRight w:val="0"/>
                  <w:marTop w:val="0"/>
                  <w:marBottom w:val="0"/>
                  <w:divBdr>
                    <w:top w:val="none" w:sz="0" w:space="0" w:color="auto"/>
                    <w:left w:val="none" w:sz="0" w:space="0" w:color="auto"/>
                    <w:bottom w:val="none" w:sz="0" w:space="0" w:color="auto"/>
                    <w:right w:val="none" w:sz="0" w:space="0" w:color="auto"/>
                  </w:divBdr>
                  <w:divsChild>
                    <w:div w:id="1326200138">
                      <w:marLeft w:val="0"/>
                      <w:marRight w:val="0"/>
                      <w:marTop w:val="0"/>
                      <w:marBottom w:val="0"/>
                      <w:divBdr>
                        <w:top w:val="none" w:sz="0" w:space="0" w:color="auto"/>
                        <w:left w:val="none" w:sz="0" w:space="0" w:color="auto"/>
                        <w:bottom w:val="none" w:sz="0" w:space="0" w:color="auto"/>
                        <w:right w:val="none" w:sz="0" w:space="0" w:color="auto"/>
                      </w:divBdr>
                    </w:div>
                  </w:divsChild>
                </w:div>
                <w:div w:id="1134368060">
                  <w:marLeft w:val="0"/>
                  <w:marRight w:val="0"/>
                  <w:marTop w:val="0"/>
                  <w:marBottom w:val="0"/>
                  <w:divBdr>
                    <w:top w:val="none" w:sz="0" w:space="0" w:color="auto"/>
                    <w:left w:val="none" w:sz="0" w:space="0" w:color="auto"/>
                    <w:bottom w:val="none" w:sz="0" w:space="0" w:color="auto"/>
                    <w:right w:val="none" w:sz="0" w:space="0" w:color="auto"/>
                  </w:divBdr>
                  <w:divsChild>
                    <w:div w:id="804273992">
                      <w:marLeft w:val="0"/>
                      <w:marRight w:val="0"/>
                      <w:marTop w:val="0"/>
                      <w:marBottom w:val="0"/>
                      <w:divBdr>
                        <w:top w:val="none" w:sz="0" w:space="0" w:color="auto"/>
                        <w:left w:val="none" w:sz="0" w:space="0" w:color="auto"/>
                        <w:bottom w:val="none" w:sz="0" w:space="0" w:color="auto"/>
                        <w:right w:val="none" w:sz="0" w:space="0" w:color="auto"/>
                      </w:divBdr>
                    </w:div>
                  </w:divsChild>
                </w:div>
                <w:div w:id="486018674">
                  <w:marLeft w:val="0"/>
                  <w:marRight w:val="0"/>
                  <w:marTop w:val="0"/>
                  <w:marBottom w:val="0"/>
                  <w:divBdr>
                    <w:top w:val="none" w:sz="0" w:space="0" w:color="auto"/>
                    <w:left w:val="none" w:sz="0" w:space="0" w:color="auto"/>
                    <w:bottom w:val="none" w:sz="0" w:space="0" w:color="auto"/>
                    <w:right w:val="none" w:sz="0" w:space="0" w:color="auto"/>
                  </w:divBdr>
                  <w:divsChild>
                    <w:div w:id="563107060">
                      <w:marLeft w:val="0"/>
                      <w:marRight w:val="0"/>
                      <w:marTop w:val="0"/>
                      <w:marBottom w:val="0"/>
                      <w:divBdr>
                        <w:top w:val="none" w:sz="0" w:space="0" w:color="auto"/>
                        <w:left w:val="none" w:sz="0" w:space="0" w:color="auto"/>
                        <w:bottom w:val="none" w:sz="0" w:space="0" w:color="auto"/>
                        <w:right w:val="none" w:sz="0" w:space="0" w:color="auto"/>
                      </w:divBdr>
                    </w:div>
                    <w:div w:id="992874861">
                      <w:marLeft w:val="0"/>
                      <w:marRight w:val="0"/>
                      <w:marTop w:val="0"/>
                      <w:marBottom w:val="0"/>
                      <w:divBdr>
                        <w:top w:val="none" w:sz="0" w:space="0" w:color="auto"/>
                        <w:left w:val="none" w:sz="0" w:space="0" w:color="auto"/>
                        <w:bottom w:val="none" w:sz="0" w:space="0" w:color="auto"/>
                        <w:right w:val="none" w:sz="0" w:space="0" w:color="auto"/>
                      </w:divBdr>
                    </w:div>
                    <w:div w:id="272834529">
                      <w:marLeft w:val="0"/>
                      <w:marRight w:val="0"/>
                      <w:marTop w:val="0"/>
                      <w:marBottom w:val="0"/>
                      <w:divBdr>
                        <w:top w:val="none" w:sz="0" w:space="0" w:color="auto"/>
                        <w:left w:val="none" w:sz="0" w:space="0" w:color="auto"/>
                        <w:bottom w:val="none" w:sz="0" w:space="0" w:color="auto"/>
                        <w:right w:val="none" w:sz="0" w:space="0" w:color="auto"/>
                      </w:divBdr>
                    </w:div>
                  </w:divsChild>
                </w:div>
                <w:div w:id="467430054">
                  <w:marLeft w:val="0"/>
                  <w:marRight w:val="0"/>
                  <w:marTop w:val="0"/>
                  <w:marBottom w:val="0"/>
                  <w:divBdr>
                    <w:top w:val="none" w:sz="0" w:space="0" w:color="auto"/>
                    <w:left w:val="none" w:sz="0" w:space="0" w:color="auto"/>
                    <w:bottom w:val="none" w:sz="0" w:space="0" w:color="auto"/>
                    <w:right w:val="none" w:sz="0" w:space="0" w:color="auto"/>
                  </w:divBdr>
                  <w:divsChild>
                    <w:div w:id="644941717">
                      <w:marLeft w:val="0"/>
                      <w:marRight w:val="0"/>
                      <w:marTop w:val="0"/>
                      <w:marBottom w:val="0"/>
                      <w:divBdr>
                        <w:top w:val="none" w:sz="0" w:space="0" w:color="auto"/>
                        <w:left w:val="none" w:sz="0" w:space="0" w:color="auto"/>
                        <w:bottom w:val="none" w:sz="0" w:space="0" w:color="auto"/>
                        <w:right w:val="none" w:sz="0" w:space="0" w:color="auto"/>
                      </w:divBdr>
                    </w:div>
                    <w:div w:id="1526168992">
                      <w:marLeft w:val="0"/>
                      <w:marRight w:val="0"/>
                      <w:marTop w:val="0"/>
                      <w:marBottom w:val="0"/>
                      <w:divBdr>
                        <w:top w:val="none" w:sz="0" w:space="0" w:color="auto"/>
                        <w:left w:val="none" w:sz="0" w:space="0" w:color="auto"/>
                        <w:bottom w:val="none" w:sz="0" w:space="0" w:color="auto"/>
                        <w:right w:val="none" w:sz="0" w:space="0" w:color="auto"/>
                      </w:divBdr>
                    </w:div>
                  </w:divsChild>
                </w:div>
                <w:div w:id="2118329391">
                  <w:marLeft w:val="0"/>
                  <w:marRight w:val="0"/>
                  <w:marTop w:val="0"/>
                  <w:marBottom w:val="0"/>
                  <w:divBdr>
                    <w:top w:val="none" w:sz="0" w:space="0" w:color="auto"/>
                    <w:left w:val="none" w:sz="0" w:space="0" w:color="auto"/>
                    <w:bottom w:val="none" w:sz="0" w:space="0" w:color="auto"/>
                    <w:right w:val="none" w:sz="0" w:space="0" w:color="auto"/>
                  </w:divBdr>
                  <w:divsChild>
                    <w:div w:id="2028674877">
                      <w:marLeft w:val="0"/>
                      <w:marRight w:val="0"/>
                      <w:marTop w:val="0"/>
                      <w:marBottom w:val="0"/>
                      <w:divBdr>
                        <w:top w:val="none" w:sz="0" w:space="0" w:color="auto"/>
                        <w:left w:val="none" w:sz="0" w:space="0" w:color="auto"/>
                        <w:bottom w:val="none" w:sz="0" w:space="0" w:color="auto"/>
                        <w:right w:val="none" w:sz="0" w:space="0" w:color="auto"/>
                      </w:divBdr>
                    </w:div>
                    <w:div w:id="1922107394">
                      <w:marLeft w:val="0"/>
                      <w:marRight w:val="0"/>
                      <w:marTop w:val="0"/>
                      <w:marBottom w:val="0"/>
                      <w:divBdr>
                        <w:top w:val="none" w:sz="0" w:space="0" w:color="auto"/>
                        <w:left w:val="none" w:sz="0" w:space="0" w:color="auto"/>
                        <w:bottom w:val="none" w:sz="0" w:space="0" w:color="auto"/>
                        <w:right w:val="none" w:sz="0" w:space="0" w:color="auto"/>
                      </w:divBdr>
                    </w:div>
                    <w:div w:id="837813785">
                      <w:marLeft w:val="0"/>
                      <w:marRight w:val="0"/>
                      <w:marTop w:val="0"/>
                      <w:marBottom w:val="0"/>
                      <w:divBdr>
                        <w:top w:val="none" w:sz="0" w:space="0" w:color="auto"/>
                        <w:left w:val="none" w:sz="0" w:space="0" w:color="auto"/>
                        <w:bottom w:val="none" w:sz="0" w:space="0" w:color="auto"/>
                        <w:right w:val="none" w:sz="0" w:space="0" w:color="auto"/>
                      </w:divBdr>
                    </w:div>
                  </w:divsChild>
                </w:div>
                <w:div w:id="1435444972">
                  <w:marLeft w:val="0"/>
                  <w:marRight w:val="0"/>
                  <w:marTop w:val="0"/>
                  <w:marBottom w:val="0"/>
                  <w:divBdr>
                    <w:top w:val="none" w:sz="0" w:space="0" w:color="auto"/>
                    <w:left w:val="none" w:sz="0" w:space="0" w:color="auto"/>
                    <w:bottom w:val="none" w:sz="0" w:space="0" w:color="auto"/>
                    <w:right w:val="none" w:sz="0" w:space="0" w:color="auto"/>
                  </w:divBdr>
                  <w:divsChild>
                    <w:div w:id="587693198">
                      <w:marLeft w:val="0"/>
                      <w:marRight w:val="0"/>
                      <w:marTop w:val="0"/>
                      <w:marBottom w:val="0"/>
                      <w:divBdr>
                        <w:top w:val="none" w:sz="0" w:space="0" w:color="auto"/>
                        <w:left w:val="none" w:sz="0" w:space="0" w:color="auto"/>
                        <w:bottom w:val="none" w:sz="0" w:space="0" w:color="auto"/>
                        <w:right w:val="none" w:sz="0" w:space="0" w:color="auto"/>
                      </w:divBdr>
                    </w:div>
                    <w:div w:id="78868462">
                      <w:marLeft w:val="0"/>
                      <w:marRight w:val="0"/>
                      <w:marTop w:val="0"/>
                      <w:marBottom w:val="0"/>
                      <w:divBdr>
                        <w:top w:val="none" w:sz="0" w:space="0" w:color="auto"/>
                        <w:left w:val="none" w:sz="0" w:space="0" w:color="auto"/>
                        <w:bottom w:val="none" w:sz="0" w:space="0" w:color="auto"/>
                        <w:right w:val="none" w:sz="0" w:space="0" w:color="auto"/>
                      </w:divBdr>
                    </w:div>
                    <w:div w:id="937904609">
                      <w:marLeft w:val="0"/>
                      <w:marRight w:val="0"/>
                      <w:marTop w:val="0"/>
                      <w:marBottom w:val="0"/>
                      <w:divBdr>
                        <w:top w:val="none" w:sz="0" w:space="0" w:color="auto"/>
                        <w:left w:val="none" w:sz="0" w:space="0" w:color="auto"/>
                        <w:bottom w:val="none" w:sz="0" w:space="0" w:color="auto"/>
                        <w:right w:val="none" w:sz="0" w:space="0" w:color="auto"/>
                      </w:divBdr>
                    </w:div>
                    <w:div w:id="1410884787">
                      <w:marLeft w:val="0"/>
                      <w:marRight w:val="0"/>
                      <w:marTop w:val="0"/>
                      <w:marBottom w:val="0"/>
                      <w:divBdr>
                        <w:top w:val="none" w:sz="0" w:space="0" w:color="auto"/>
                        <w:left w:val="none" w:sz="0" w:space="0" w:color="auto"/>
                        <w:bottom w:val="none" w:sz="0" w:space="0" w:color="auto"/>
                        <w:right w:val="none" w:sz="0" w:space="0" w:color="auto"/>
                      </w:divBdr>
                    </w:div>
                  </w:divsChild>
                </w:div>
                <w:div w:id="974409248">
                  <w:marLeft w:val="0"/>
                  <w:marRight w:val="0"/>
                  <w:marTop w:val="0"/>
                  <w:marBottom w:val="0"/>
                  <w:divBdr>
                    <w:top w:val="none" w:sz="0" w:space="0" w:color="auto"/>
                    <w:left w:val="none" w:sz="0" w:space="0" w:color="auto"/>
                    <w:bottom w:val="none" w:sz="0" w:space="0" w:color="auto"/>
                    <w:right w:val="none" w:sz="0" w:space="0" w:color="auto"/>
                  </w:divBdr>
                  <w:divsChild>
                    <w:div w:id="1321612587">
                      <w:marLeft w:val="0"/>
                      <w:marRight w:val="0"/>
                      <w:marTop w:val="0"/>
                      <w:marBottom w:val="0"/>
                      <w:divBdr>
                        <w:top w:val="none" w:sz="0" w:space="0" w:color="auto"/>
                        <w:left w:val="none" w:sz="0" w:space="0" w:color="auto"/>
                        <w:bottom w:val="none" w:sz="0" w:space="0" w:color="auto"/>
                        <w:right w:val="none" w:sz="0" w:space="0" w:color="auto"/>
                      </w:divBdr>
                    </w:div>
                  </w:divsChild>
                </w:div>
                <w:div w:id="63988159">
                  <w:marLeft w:val="0"/>
                  <w:marRight w:val="0"/>
                  <w:marTop w:val="0"/>
                  <w:marBottom w:val="0"/>
                  <w:divBdr>
                    <w:top w:val="none" w:sz="0" w:space="0" w:color="auto"/>
                    <w:left w:val="none" w:sz="0" w:space="0" w:color="auto"/>
                    <w:bottom w:val="none" w:sz="0" w:space="0" w:color="auto"/>
                    <w:right w:val="none" w:sz="0" w:space="0" w:color="auto"/>
                  </w:divBdr>
                  <w:divsChild>
                    <w:div w:id="1056120658">
                      <w:marLeft w:val="0"/>
                      <w:marRight w:val="0"/>
                      <w:marTop w:val="0"/>
                      <w:marBottom w:val="0"/>
                      <w:divBdr>
                        <w:top w:val="none" w:sz="0" w:space="0" w:color="auto"/>
                        <w:left w:val="none" w:sz="0" w:space="0" w:color="auto"/>
                        <w:bottom w:val="none" w:sz="0" w:space="0" w:color="auto"/>
                        <w:right w:val="none" w:sz="0" w:space="0" w:color="auto"/>
                      </w:divBdr>
                    </w:div>
                    <w:div w:id="223833453">
                      <w:marLeft w:val="0"/>
                      <w:marRight w:val="0"/>
                      <w:marTop w:val="0"/>
                      <w:marBottom w:val="0"/>
                      <w:divBdr>
                        <w:top w:val="none" w:sz="0" w:space="0" w:color="auto"/>
                        <w:left w:val="none" w:sz="0" w:space="0" w:color="auto"/>
                        <w:bottom w:val="none" w:sz="0" w:space="0" w:color="auto"/>
                        <w:right w:val="none" w:sz="0" w:space="0" w:color="auto"/>
                      </w:divBdr>
                    </w:div>
                    <w:div w:id="117190329">
                      <w:marLeft w:val="0"/>
                      <w:marRight w:val="0"/>
                      <w:marTop w:val="0"/>
                      <w:marBottom w:val="0"/>
                      <w:divBdr>
                        <w:top w:val="none" w:sz="0" w:space="0" w:color="auto"/>
                        <w:left w:val="none" w:sz="0" w:space="0" w:color="auto"/>
                        <w:bottom w:val="none" w:sz="0" w:space="0" w:color="auto"/>
                        <w:right w:val="none" w:sz="0" w:space="0" w:color="auto"/>
                      </w:divBdr>
                    </w:div>
                  </w:divsChild>
                </w:div>
                <w:div w:id="1410419760">
                  <w:marLeft w:val="0"/>
                  <w:marRight w:val="0"/>
                  <w:marTop w:val="0"/>
                  <w:marBottom w:val="0"/>
                  <w:divBdr>
                    <w:top w:val="none" w:sz="0" w:space="0" w:color="auto"/>
                    <w:left w:val="none" w:sz="0" w:space="0" w:color="auto"/>
                    <w:bottom w:val="none" w:sz="0" w:space="0" w:color="auto"/>
                    <w:right w:val="none" w:sz="0" w:space="0" w:color="auto"/>
                  </w:divBdr>
                  <w:divsChild>
                    <w:div w:id="142166813">
                      <w:marLeft w:val="0"/>
                      <w:marRight w:val="0"/>
                      <w:marTop w:val="0"/>
                      <w:marBottom w:val="0"/>
                      <w:divBdr>
                        <w:top w:val="none" w:sz="0" w:space="0" w:color="auto"/>
                        <w:left w:val="none" w:sz="0" w:space="0" w:color="auto"/>
                        <w:bottom w:val="none" w:sz="0" w:space="0" w:color="auto"/>
                        <w:right w:val="none" w:sz="0" w:space="0" w:color="auto"/>
                      </w:divBdr>
                    </w:div>
                    <w:div w:id="660698855">
                      <w:marLeft w:val="0"/>
                      <w:marRight w:val="0"/>
                      <w:marTop w:val="0"/>
                      <w:marBottom w:val="0"/>
                      <w:divBdr>
                        <w:top w:val="none" w:sz="0" w:space="0" w:color="auto"/>
                        <w:left w:val="none" w:sz="0" w:space="0" w:color="auto"/>
                        <w:bottom w:val="none" w:sz="0" w:space="0" w:color="auto"/>
                        <w:right w:val="none" w:sz="0" w:space="0" w:color="auto"/>
                      </w:divBdr>
                    </w:div>
                    <w:div w:id="601686565">
                      <w:marLeft w:val="0"/>
                      <w:marRight w:val="0"/>
                      <w:marTop w:val="0"/>
                      <w:marBottom w:val="0"/>
                      <w:divBdr>
                        <w:top w:val="none" w:sz="0" w:space="0" w:color="auto"/>
                        <w:left w:val="none" w:sz="0" w:space="0" w:color="auto"/>
                        <w:bottom w:val="none" w:sz="0" w:space="0" w:color="auto"/>
                        <w:right w:val="none" w:sz="0" w:space="0" w:color="auto"/>
                      </w:divBdr>
                    </w:div>
                  </w:divsChild>
                </w:div>
                <w:div w:id="2005737061">
                  <w:marLeft w:val="0"/>
                  <w:marRight w:val="0"/>
                  <w:marTop w:val="0"/>
                  <w:marBottom w:val="0"/>
                  <w:divBdr>
                    <w:top w:val="none" w:sz="0" w:space="0" w:color="auto"/>
                    <w:left w:val="none" w:sz="0" w:space="0" w:color="auto"/>
                    <w:bottom w:val="none" w:sz="0" w:space="0" w:color="auto"/>
                    <w:right w:val="none" w:sz="0" w:space="0" w:color="auto"/>
                  </w:divBdr>
                  <w:divsChild>
                    <w:div w:id="1525174090">
                      <w:marLeft w:val="0"/>
                      <w:marRight w:val="0"/>
                      <w:marTop w:val="0"/>
                      <w:marBottom w:val="0"/>
                      <w:divBdr>
                        <w:top w:val="none" w:sz="0" w:space="0" w:color="auto"/>
                        <w:left w:val="none" w:sz="0" w:space="0" w:color="auto"/>
                        <w:bottom w:val="none" w:sz="0" w:space="0" w:color="auto"/>
                        <w:right w:val="none" w:sz="0" w:space="0" w:color="auto"/>
                      </w:divBdr>
                    </w:div>
                    <w:div w:id="2086567251">
                      <w:marLeft w:val="0"/>
                      <w:marRight w:val="0"/>
                      <w:marTop w:val="0"/>
                      <w:marBottom w:val="0"/>
                      <w:divBdr>
                        <w:top w:val="none" w:sz="0" w:space="0" w:color="auto"/>
                        <w:left w:val="none" w:sz="0" w:space="0" w:color="auto"/>
                        <w:bottom w:val="none" w:sz="0" w:space="0" w:color="auto"/>
                        <w:right w:val="none" w:sz="0" w:space="0" w:color="auto"/>
                      </w:divBdr>
                    </w:div>
                    <w:div w:id="273095118">
                      <w:marLeft w:val="0"/>
                      <w:marRight w:val="0"/>
                      <w:marTop w:val="0"/>
                      <w:marBottom w:val="0"/>
                      <w:divBdr>
                        <w:top w:val="none" w:sz="0" w:space="0" w:color="auto"/>
                        <w:left w:val="none" w:sz="0" w:space="0" w:color="auto"/>
                        <w:bottom w:val="none" w:sz="0" w:space="0" w:color="auto"/>
                        <w:right w:val="none" w:sz="0" w:space="0" w:color="auto"/>
                      </w:divBdr>
                    </w:div>
                  </w:divsChild>
                </w:div>
                <w:div w:id="1107653903">
                  <w:marLeft w:val="0"/>
                  <w:marRight w:val="0"/>
                  <w:marTop w:val="0"/>
                  <w:marBottom w:val="0"/>
                  <w:divBdr>
                    <w:top w:val="none" w:sz="0" w:space="0" w:color="auto"/>
                    <w:left w:val="none" w:sz="0" w:space="0" w:color="auto"/>
                    <w:bottom w:val="none" w:sz="0" w:space="0" w:color="auto"/>
                    <w:right w:val="none" w:sz="0" w:space="0" w:color="auto"/>
                  </w:divBdr>
                  <w:divsChild>
                    <w:div w:id="647130198">
                      <w:marLeft w:val="0"/>
                      <w:marRight w:val="0"/>
                      <w:marTop w:val="0"/>
                      <w:marBottom w:val="0"/>
                      <w:divBdr>
                        <w:top w:val="none" w:sz="0" w:space="0" w:color="auto"/>
                        <w:left w:val="none" w:sz="0" w:space="0" w:color="auto"/>
                        <w:bottom w:val="none" w:sz="0" w:space="0" w:color="auto"/>
                        <w:right w:val="none" w:sz="0" w:space="0" w:color="auto"/>
                      </w:divBdr>
                    </w:div>
                  </w:divsChild>
                </w:div>
                <w:div w:id="1696226777">
                  <w:marLeft w:val="0"/>
                  <w:marRight w:val="0"/>
                  <w:marTop w:val="0"/>
                  <w:marBottom w:val="0"/>
                  <w:divBdr>
                    <w:top w:val="none" w:sz="0" w:space="0" w:color="auto"/>
                    <w:left w:val="none" w:sz="0" w:space="0" w:color="auto"/>
                    <w:bottom w:val="none" w:sz="0" w:space="0" w:color="auto"/>
                    <w:right w:val="none" w:sz="0" w:space="0" w:color="auto"/>
                  </w:divBdr>
                  <w:divsChild>
                    <w:div w:id="1950818072">
                      <w:marLeft w:val="0"/>
                      <w:marRight w:val="0"/>
                      <w:marTop w:val="0"/>
                      <w:marBottom w:val="0"/>
                      <w:divBdr>
                        <w:top w:val="none" w:sz="0" w:space="0" w:color="auto"/>
                        <w:left w:val="none" w:sz="0" w:space="0" w:color="auto"/>
                        <w:bottom w:val="none" w:sz="0" w:space="0" w:color="auto"/>
                        <w:right w:val="none" w:sz="0" w:space="0" w:color="auto"/>
                      </w:divBdr>
                    </w:div>
                  </w:divsChild>
                </w:div>
                <w:div w:id="1894778587">
                  <w:marLeft w:val="0"/>
                  <w:marRight w:val="0"/>
                  <w:marTop w:val="0"/>
                  <w:marBottom w:val="0"/>
                  <w:divBdr>
                    <w:top w:val="none" w:sz="0" w:space="0" w:color="auto"/>
                    <w:left w:val="none" w:sz="0" w:space="0" w:color="auto"/>
                    <w:bottom w:val="none" w:sz="0" w:space="0" w:color="auto"/>
                    <w:right w:val="none" w:sz="0" w:space="0" w:color="auto"/>
                  </w:divBdr>
                  <w:divsChild>
                    <w:div w:id="1948929681">
                      <w:marLeft w:val="0"/>
                      <w:marRight w:val="0"/>
                      <w:marTop w:val="0"/>
                      <w:marBottom w:val="0"/>
                      <w:divBdr>
                        <w:top w:val="none" w:sz="0" w:space="0" w:color="auto"/>
                        <w:left w:val="none" w:sz="0" w:space="0" w:color="auto"/>
                        <w:bottom w:val="none" w:sz="0" w:space="0" w:color="auto"/>
                        <w:right w:val="none" w:sz="0" w:space="0" w:color="auto"/>
                      </w:divBdr>
                    </w:div>
                    <w:div w:id="487403013">
                      <w:marLeft w:val="0"/>
                      <w:marRight w:val="0"/>
                      <w:marTop w:val="0"/>
                      <w:marBottom w:val="0"/>
                      <w:divBdr>
                        <w:top w:val="none" w:sz="0" w:space="0" w:color="auto"/>
                        <w:left w:val="none" w:sz="0" w:space="0" w:color="auto"/>
                        <w:bottom w:val="none" w:sz="0" w:space="0" w:color="auto"/>
                        <w:right w:val="none" w:sz="0" w:space="0" w:color="auto"/>
                      </w:divBdr>
                    </w:div>
                    <w:div w:id="45767182">
                      <w:marLeft w:val="0"/>
                      <w:marRight w:val="0"/>
                      <w:marTop w:val="0"/>
                      <w:marBottom w:val="0"/>
                      <w:divBdr>
                        <w:top w:val="none" w:sz="0" w:space="0" w:color="auto"/>
                        <w:left w:val="none" w:sz="0" w:space="0" w:color="auto"/>
                        <w:bottom w:val="none" w:sz="0" w:space="0" w:color="auto"/>
                        <w:right w:val="none" w:sz="0" w:space="0" w:color="auto"/>
                      </w:divBdr>
                    </w:div>
                  </w:divsChild>
                </w:div>
                <w:div w:id="677581929">
                  <w:marLeft w:val="0"/>
                  <w:marRight w:val="0"/>
                  <w:marTop w:val="0"/>
                  <w:marBottom w:val="0"/>
                  <w:divBdr>
                    <w:top w:val="none" w:sz="0" w:space="0" w:color="auto"/>
                    <w:left w:val="none" w:sz="0" w:space="0" w:color="auto"/>
                    <w:bottom w:val="none" w:sz="0" w:space="0" w:color="auto"/>
                    <w:right w:val="none" w:sz="0" w:space="0" w:color="auto"/>
                  </w:divBdr>
                  <w:divsChild>
                    <w:div w:id="2103836838">
                      <w:marLeft w:val="0"/>
                      <w:marRight w:val="0"/>
                      <w:marTop w:val="0"/>
                      <w:marBottom w:val="0"/>
                      <w:divBdr>
                        <w:top w:val="none" w:sz="0" w:space="0" w:color="auto"/>
                        <w:left w:val="none" w:sz="0" w:space="0" w:color="auto"/>
                        <w:bottom w:val="none" w:sz="0" w:space="0" w:color="auto"/>
                        <w:right w:val="none" w:sz="0" w:space="0" w:color="auto"/>
                      </w:divBdr>
                    </w:div>
                    <w:div w:id="1449738495">
                      <w:marLeft w:val="0"/>
                      <w:marRight w:val="0"/>
                      <w:marTop w:val="0"/>
                      <w:marBottom w:val="0"/>
                      <w:divBdr>
                        <w:top w:val="none" w:sz="0" w:space="0" w:color="auto"/>
                        <w:left w:val="none" w:sz="0" w:space="0" w:color="auto"/>
                        <w:bottom w:val="none" w:sz="0" w:space="0" w:color="auto"/>
                        <w:right w:val="none" w:sz="0" w:space="0" w:color="auto"/>
                      </w:divBdr>
                    </w:div>
                    <w:div w:id="43145150">
                      <w:marLeft w:val="0"/>
                      <w:marRight w:val="0"/>
                      <w:marTop w:val="0"/>
                      <w:marBottom w:val="0"/>
                      <w:divBdr>
                        <w:top w:val="none" w:sz="0" w:space="0" w:color="auto"/>
                        <w:left w:val="none" w:sz="0" w:space="0" w:color="auto"/>
                        <w:bottom w:val="none" w:sz="0" w:space="0" w:color="auto"/>
                        <w:right w:val="none" w:sz="0" w:space="0" w:color="auto"/>
                      </w:divBdr>
                    </w:div>
                  </w:divsChild>
                </w:div>
                <w:div w:id="839269318">
                  <w:marLeft w:val="0"/>
                  <w:marRight w:val="0"/>
                  <w:marTop w:val="0"/>
                  <w:marBottom w:val="0"/>
                  <w:divBdr>
                    <w:top w:val="none" w:sz="0" w:space="0" w:color="auto"/>
                    <w:left w:val="none" w:sz="0" w:space="0" w:color="auto"/>
                    <w:bottom w:val="none" w:sz="0" w:space="0" w:color="auto"/>
                    <w:right w:val="none" w:sz="0" w:space="0" w:color="auto"/>
                  </w:divBdr>
                  <w:divsChild>
                    <w:div w:id="2120560391">
                      <w:marLeft w:val="0"/>
                      <w:marRight w:val="0"/>
                      <w:marTop w:val="0"/>
                      <w:marBottom w:val="0"/>
                      <w:divBdr>
                        <w:top w:val="none" w:sz="0" w:space="0" w:color="auto"/>
                        <w:left w:val="none" w:sz="0" w:space="0" w:color="auto"/>
                        <w:bottom w:val="none" w:sz="0" w:space="0" w:color="auto"/>
                        <w:right w:val="none" w:sz="0" w:space="0" w:color="auto"/>
                      </w:divBdr>
                    </w:div>
                    <w:div w:id="1098137006">
                      <w:marLeft w:val="0"/>
                      <w:marRight w:val="0"/>
                      <w:marTop w:val="0"/>
                      <w:marBottom w:val="0"/>
                      <w:divBdr>
                        <w:top w:val="none" w:sz="0" w:space="0" w:color="auto"/>
                        <w:left w:val="none" w:sz="0" w:space="0" w:color="auto"/>
                        <w:bottom w:val="none" w:sz="0" w:space="0" w:color="auto"/>
                        <w:right w:val="none" w:sz="0" w:space="0" w:color="auto"/>
                      </w:divBdr>
                    </w:div>
                    <w:div w:id="1250650674">
                      <w:marLeft w:val="0"/>
                      <w:marRight w:val="0"/>
                      <w:marTop w:val="0"/>
                      <w:marBottom w:val="0"/>
                      <w:divBdr>
                        <w:top w:val="none" w:sz="0" w:space="0" w:color="auto"/>
                        <w:left w:val="none" w:sz="0" w:space="0" w:color="auto"/>
                        <w:bottom w:val="none" w:sz="0" w:space="0" w:color="auto"/>
                        <w:right w:val="none" w:sz="0" w:space="0" w:color="auto"/>
                      </w:divBdr>
                    </w:div>
                  </w:divsChild>
                </w:div>
                <w:div w:id="963317356">
                  <w:marLeft w:val="0"/>
                  <w:marRight w:val="0"/>
                  <w:marTop w:val="0"/>
                  <w:marBottom w:val="0"/>
                  <w:divBdr>
                    <w:top w:val="none" w:sz="0" w:space="0" w:color="auto"/>
                    <w:left w:val="none" w:sz="0" w:space="0" w:color="auto"/>
                    <w:bottom w:val="none" w:sz="0" w:space="0" w:color="auto"/>
                    <w:right w:val="none" w:sz="0" w:space="0" w:color="auto"/>
                  </w:divBdr>
                  <w:divsChild>
                    <w:div w:id="765272671">
                      <w:marLeft w:val="0"/>
                      <w:marRight w:val="0"/>
                      <w:marTop w:val="0"/>
                      <w:marBottom w:val="0"/>
                      <w:divBdr>
                        <w:top w:val="none" w:sz="0" w:space="0" w:color="auto"/>
                        <w:left w:val="none" w:sz="0" w:space="0" w:color="auto"/>
                        <w:bottom w:val="none" w:sz="0" w:space="0" w:color="auto"/>
                        <w:right w:val="none" w:sz="0" w:space="0" w:color="auto"/>
                      </w:divBdr>
                    </w:div>
                    <w:div w:id="623854985">
                      <w:marLeft w:val="0"/>
                      <w:marRight w:val="0"/>
                      <w:marTop w:val="0"/>
                      <w:marBottom w:val="0"/>
                      <w:divBdr>
                        <w:top w:val="none" w:sz="0" w:space="0" w:color="auto"/>
                        <w:left w:val="none" w:sz="0" w:space="0" w:color="auto"/>
                        <w:bottom w:val="none" w:sz="0" w:space="0" w:color="auto"/>
                        <w:right w:val="none" w:sz="0" w:space="0" w:color="auto"/>
                      </w:divBdr>
                    </w:div>
                    <w:div w:id="678892306">
                      <w:marLeft w:val="0"/>
                      <w:marRight w:val="0"/>
                      <w:marTop w:val="0"/>
                      <w:marBottom w:val="0"/>
                      <w:divBdr>
                        <w:top w:val="none" w:sz="0" w:space="0" w:color="auto"/>
                        <w:left w:val="none" w:sz="0" w:space="0" w:color="auto"/>
                        <w:bottom w:val="none" w:sz="0" w:space="0" w:color="auto"/>
                        <w:right w:val="none" w:sz="0" w:space="0" w:color="auto"/>
                      </w:divBdr>
                    </w:div>
                  </w:divsChild>
                </w:div>
                <w:div w:id="1383864060">
                  <w:marLeft w:val="0"/>
                  <w:marRight w:val="0"/>
                  <w:marTop w:val="0"/>
                  <w:marBottom w:val="0"/>
                  <w:divBdr>
                    <w:top w:val="none" w:sz="0" w:space="0" w:color="auto"/>
                    <w:left w:val="none" w:sz="0" w:space="0" w:color="auto"/>
                    <w:bottom w:val="none" w:sz="0" w:space="0" w:color="auto"/>
                    <w:right w:val="none" w:sz="0" w:space="0" w:color="auto"/>
                  </w:divBdr>
                  <w:divsChild>
                    <w:div w:id="1535343223">
                      <w:marLeft w:val="0"/>
                      <w:marRight w:val="0"/>
                      <w:marTop w:val="0"/>
                      <w:marBottom w:val="0"/>
                      <w:divBdr>
                        <w:top w:val="none" w:sz="0" w:space="0" w:color="auto"/>
                        <w:left w:val="none" w:sz="0" w:space="0" w:color="auto"/>
                        <w:bottom w:val="none" w:sz="0" w:space="0" w:color="auto"/>
                        <w:right w:val="none" w:sz="0" w:space="0" w:color="auto"/>
                      </w:divBdr>
                    </w:div>
                  </w:divsChild>
                </w:div>
                <w:div w:id="67578457">
                  <w:marLeft w:val="0"/>
                  <w:marRight w:val="0"/>
                  <w:marTop w:val="0"/>
                  <w:marBottom w:val="0"/>
                  <w:divBdr>
                    <w:top w:val="none" w:sz="0" w:space="0" w:color="auto"/>
                    <w:left w:val="none" w:sz="0" w:space="0" w:color="auto"/>
                    <w:bottom w:val="none" w:sz="0" w:space="0" w:color="auto"/>
                    <w:right w:val="none" w:sz="0" w:space="0" w:color="auto"/>
                  </w:divBdr>
                  <w:divsChild>
                    <w:div w:id="1157723758">
                      <w:marLeft w:val="0"/>
                      <w:marRight w:val="0"/>
                      <w:marTop w:val="0"/>
                      <w:marBottom w:val="0"/>
                      <w:divBdr>
                        <w:top w:val="none" w:sz="0" w:space="0" w:color="auto"/>
                        <w:left w:val="none" w:sz="0" w:space="0" w:color="auto"/>
                        <w:bottom w:val="none" w:sz="0" w:space="0" w:color="auto"/>
                        <w:right w:val="none" w:sz="0" w:space="0" w:color="auto"/>
                      </w:divBdr>
                    </w:div>
                    <w:div w:id="220558980">
                      <w:marLeft w:val="0"/>
                      <w:marRight w:val="0"/>
                      <w:marTop w:val="0"/>
                      <w:marBottom w:val="0"/>
                      <w:divBdr>
                        <w:top w:val="none" w:sz="0" w:space="0" w:color="auto"/>
                        <w:left w:val="none" w:sz="0" w:space="0" w:color="auto"/>
                        <w:bottom w:val="none" w:sz="0" w:space="0" w:color="auto"/>
                        <w:right w:val="none" w:sz="0" w:space="0" w:color="auto"/>
                      </w:divBdr>
                    </w:div>
                    <w:div w:id="1575116987">
                      <w:marLeft w:val="0"/>
                      <w:marRight w:val="0"/>
                      <w:marTop w:val="0"/>
                      <w:marBottom w:val="0"/>
                      <w:divBdr>
                        <w:top w:val="none" w:sz="0" w:space="0" w:color="auto"/>
                        <w:left w:val="none" w:sz="0" w:space="0" w:color="auto"/>
                        <w:bottom w:val="none" w:sz="0" w:space="0" w:color="auto"/>
                        <w:right w:val="none" w:sz="0" w:space="0" w:color="auto"/>
                      </w:divBdr>
                    </w:div>
                  </w:divsChild>
                </w:div>
                <w:div w:id="181163471">
                  <w:marLeft w:val="0"/>
                  <w:marRight w:val="0"/>
                  <w:marTop w:val="0"/>
                  <w:marBottom w:val="0"/>
                  <w:divBdr>
                    <w:top w:val="none" w:sz="0" w:space="0" w:color="auto"/>
                    <w:left w:val="none" w:sz="0" w:space="0" w:color="auto"/>
                    <w:bottom w:val="none" w:sz="0" w:space="0" w:color="auto"/>
                    <w:right w:val="none" w:sz="0" w:space="0" w:color="auto"/>
                  </w:divBdr>
                  <w:divsChild>
                    <w:div w:id="877282665">
                      <w:marLeft w:val="0"/>
                      <w:marRight w:val="0"/>
                      <w:marTop w:val="0"/>
                      <w:marBottom w:val="0"/>
                      <w:divBdr>
                        <w:top w:val="none" w:sz="0" w:space="0" w:color="auto"/>
                        <w:left w:val="none" w:sz="0" w:space="0" w:color="auto"/>
                        <w:bottom w:val="none" w:sz="0" w:space="0" w:color="auto"/>
                        <w:right w:val="none" w:sz="0" w:space="0" w:color="auto"/>
                      </w:divBdr>
                    </w:div>
                    <w:div w:id="2018923823">
                      <w:marLeft w:val="0"/>
                      <w:marRight w:val="0"/>
                      <w:marTop w:val="0"/>
                      <w:marBottom w:val="0"/>
                      <w:divBdr>
                        <w:top w:val="none" w:sz="0" w:space="0" w:color="auto"/>
                        <w:left w:val="none" w:sz="0" w:space="0" w:color="auto"/>
                        <w:bottom w:val="none" w:sz="0" w:space="0" w:color="auto"/>
                        <w:right w:val="none" w:sz="0" w:space="0" w:color="auto"/>
                      </w:divBdr>
                    </w:div>
                  </w:divsChild>
                </w:div>
                <w:div w:id="1157451234">
                  <w:marLeft w:val="0"/>
                  <w:marRight w:val="0"/>
                  <w:marTop w:val="0"/>
                  <w:marBottom w:val="0"/>
                  <w:divBdr>
                    <w:top w:val="none" w:sz="0" w:space="0" w:color="auto"/>
                    <w:left w:val="none" w:sz="0" w:space="0" w:color="auto"/>
                    <w:bottom w:val="none" w:sz="0" w:space="0" w:color="auto"/>
                    <w:right w:val="none" w:sz="0" w:space="0" w:color="auto"/>
                  </w:divBdr>
                  <w:divsChild>
                    <w:div w:id="425224700">
                      <w:marLeft w:val="0"/>
                      <w:marRight w:val="0"/>
                      <w:marTop w:val="0"/>
                      <w:marBottom w:val="0"/>
                      <w:divBdr>
                        <w:top w:val="none" w:sz="0" w:space="0" w:color="auto"/>
                        <w:left w:val="none" w:sz="0" w:space="0" w:color="auto"/>
                        <w:bottom w:val="none" w:sz="0" w:space="0" w:color="auto"/>
                        <w:right w:val="none" w:sz="0" w:space="0" w:color="auto"/>
                      </w:divBdr>
                    </w:div>
                    <w:div w:id="527179620">
                      <w:marLeft w:val="0"/>
                      <w:marRight w:val="0"/>
                      <w:marTop w:val="0"/>
                      <w:marBottom w:val="0"/>
                      <w:divBdr>
                        <w:top w:val="none" w:sz="0" w:space="0" w:color="auto"/>
                        <w:left w:val="none" w:sz="0" w:space="0" w:color="auto"/>
                        <w:bottom w:val="none" w:sz="0" w:space="0" w:color="auto"/>
                        <w:right w:val="none" w:sz="0" w:space="0" w:color="auto"/>
                      </w:divBdr>
                    </w:div>
                    <w:div w:id="1377043918">
                      <w:marLeft w:val="0"/>
                      <w:marRight w:val="0"/>
                      <w:marTop w:val="0"/>
                      <w:marBottom w:val="0"/>
                      <w:divBdr>
                        <w:top w:val="none" w:sz="0" w:space="0" w:color="auto"/>
                        <w:left w:val="none" w:sz="0" w:space="0" w:color="auto"/>
                        <w:bottom w:val="none" w:sz="0" w:space="0" w:color="auto"/>
                        <w:right w:val="none" w:sz="0" w:space="0" w:color="auto"/>
                      </w:divBdr>
                    </w:div>
                  </w:divsChild>
                </w:div>
                <w:div w:id="193156016">
                  <w:marLeft w:val="0"/>
                  <w:marRight w:val="0"/>
                  <w:marTop w:val="0"/>
                  <w:marBottom w:val="0"/>
                  <w:divBdr>
                    <w:top w:val="none" w:sz="0" w:space="0" w:color="auto"/>
                    <w:left w:val="none" w:sz="0" w:space="0" w:color="auto"/>
                    <w:bottom w:val="none" w:sz="0" w:space="0" w:color="auto"/>
                    <w:right w:val="none" w:sz="0" w:space="0" w:color="auto"/>
                  </w:divBdr>
                  <w:divsChild>
                    <w:div w:id="1705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3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2.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3312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Jeffries, Jillian</cp:lastModifiedBy>
  <cp:revision>2</cp:revision>
  <cp:lastPrinted>2022-08-15T14:56:00Z</cp:lastPrinted>
  <dcterms:created xsi:type="dcterms:W3CDTF">2026-07-23T19:55:00Z</dcterms:created>
  <dcterms:modified xsi:type="dcterms:W3CDTF">2026-07-23T19:55:00Z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