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EE7DCF" w14:textId="63AFEFB5" w:rsidR="00FC6A22" w:rsidRDefault="00FC6A22" w:rsidP="002E4B14">
      <w:pPr>
        <w:spacing w:after="0" w:line="240" w:lineRule="auto"/>
        <w:jc w:val="center"/>
        <w:rPr>
          <w:rFonts w:ascii="Times New Roman" w:hAnsi="Times New Roman" w:cs="Times New Roman"/>
          <w:sz w:val="24"/>
          <w:szCs w:val="24"/>
        </w:rPr>
      </w:pPr>
      <w:r w:rsidRPr="48F083FB">
        <w:rPr>
          <w:rFonts w:ascii="Times New Roman" w:hAnsi="Times New Roman" w:cs="Times New Roman"/>
          <w:sz w:val="24"/>
          <w:szCs w:val="24"/>
        </w:rPr>
        <w:t>Res. No.</w:t>
      </w:r>
      <w:r w:rsidR="00062B57">
        <w:rPr>
          <w:rFonts w:ascii="Times New Roman" w:hAnsi="Times New Roman" w:cs="Times New Roman"/>
          <w:sz w:val="24"/>
          <w:szCs w:val="24"/>
        </w:rPr>
        <w:t xml:space="preserve"> 137</w:t>
      </w:r>
    </w:p>
    <w:p w14:paraId="672A6659" w14:textId="77777777" w:rsidR="002E4B14" w:rsidRDefault="002E4B14" w:rsidP="002E4B14">
      <w:pPr>
        <w:spacing w:after="0" w:line="240" w:lineRule="auto"/>
        <w:jc w:val="both"/>
        <w:rPr>
          <w:rFonts w:ascii="Times New Roman" w:hAnsi="Times New Roman" w:cs="Times New Roman"/>
          <w:sz w:val="24"/>
          <w:szCs w:val="24"/>
        </w:rPr>
      </w:pPr>
    </w:p>
    <w:p w14:paraId="12A1D79A" w14:textId="77777777" w:rsidR="002E4B14" w:rsidRPr="002E4B14" w:rsidRDefault="002E4B14" w:rsidP="002E4B14">
      <w:pPr>
        <w:spacing w:after="0" w:line="240" w:lineRule="auto"/>
        <w:jc w:val="both"/>
        <w:rPr>
          <w:rFonts w:ascii="Times New Roman" w:hAnsi="Times New Roman" w:cs="Times New Roman"/>
          <w:vanish/>
          <w:sz w:val="24"/>
          <w:szCs w:val="24"/>
        </w:rPr>
      </w:pPr>
      <w:r w:rsidRPr="002E4B14">
        <w:rPr>
          <w:rFonts w:ascii="Times New Roman" w:hAnsi="Times New Roman" w:cs="Times New Roman"/>
          <w:vanish/>
          <w:sz w:val="24"/>
          <w:szCs w:val="24"/>
        </w:rPr>
        <w:t>..Title</w:t>
      </w:r>
    </w:p>
    <w:p w14:paraId="48B788F5" w14:textId="77777777" w:rsidR="00FC6A22" w:rsidRDefault="00FC6A22" w:rsidP="002E4B1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Resolution calling on </w:t>
      </w:r>
      <w:r w:rsidR="0071656C">
        <w:rPr>
          <w:rFonts w:ascii="Times New Roman" w:hAnsi="Times New Roman" w:cs="Times New Roman"/>
          <w:sz w:val="24"/>
          <w:szCs w:val="24"/>
        </w:rPr>
        <w:t xml:space="preserve">Congress to </w:t>
      </w:r>
      <w:r w:rsidR="00A64BCB">
        <w:rPr>
          <w:rFonts w:ascii="Times New Roman" w:hAnsi="Times New Roman" w:cs="Times New Roman"/>
          <w:sz w:val="24"/>
          <w:szCs w:val="24"/>
        </w:rPr>
        <w:t>pass</w:t>
      </w:r>
      <w:r w:rsidR="00F158EB">
        <w:rPr>
          <w:rFonts w:ascii="Times New Roman" w:hAnsi="Times New Roman" w:cs="Times New Roman"/>
          <w:sz w:val="24"/>
          <w:szCs w:val="24"/>
        </w:rPr>
        <w:t>,</w:t>
      </w:r>
      <w:r w:rsidR="0071656C">
        <w:rPr>
          <w:rFonts w:ascii="Times New Roman" w:hAnsi="Times New Roman" w:cs="Times New Roman"/>
          <w:sz w:val="24"/>
          <w:szCs w:val="24"/>
        </w:rPr>
        <w:t xml:space="preserve"> and the President to sign</w:t>
      </w:r>
      <w:r w:rsidR="00F158EB">
        <w:rPr>
          <w:rFonts w:ascii="Times New Roman" w:hAnsi="Times New Roman" w:cs="Times New Roman"/>
          <w:sz w:val="24"/>
          <w:szCs w:val="24"/>
        </w:rPr>
        <w:t>,</w:t>
      </w:r>
      <w:r w:rsidR="0071656C">
        <w:rPr>
          <w:rFonts w:ascii="Times New Roman" w:hAnsi="Times New Roman" w:cs="Times New Roman"/>
          <w:sz w:val="24"/>
          <w:szCs w:val="24"/>
        </w:rPr>
        <w:t xml:space="preserve"> legislation </w:t>
      </w:r>
      <w:r w:rsidR="00B036D3">
        <w:rPr>
          <w:rFonts w:ascii="Times New Roman" w:hAnsi="Times New Roman" w:cs="Times New Roman"/>
          <w:sz w:val="24"/>
          <w:szCs w:val="24"/>
        </w:rPr>
        <w:t xml:space="preserve">prohibiting substantially similar consumer goods and services from being priced differently based solely on the gender of individuals </w:t>
      </w:r>
      <w:r w:rsidR="007961B6">
        <w:rPr>
          <w:rFonts w:ascii="Times New Roman" w:hAnsi="Times New Roman" w:cs="Times New Roman"/>
          <w:sz w:val="24"/>
          <w:szCs w:val="24"/>
        </w:rPr>
        <w:t xml:space="preserve">for whose use </w:t>
      </w:r>
      <w:r w:rsidR="00A64BCB">
        <w:rPr>
          <w:rFonts w:ascii="Times New Roman" w:hAnsi="Times New Roman" w:cs="Times New Roman"/>
          <w:sz w:val="24"/>
          <w:szCs w:val="24"/>
        </w:rPr>
        <w:t xml:space="preserve">or benefit </w:t>
      </w:r>
      <w:r w:rsidR="007961B6">
        <w:rPr>
          <w:rFonts w:ascii="Times New Roman" w:hAnsi="Times New Roman" w:cs="Times New Roman"/>
          <w:sz w:val="24"/>
          <w:szCs w:val="24"/>
        </w:rPr>
        <w:t>the pro</w:t>
      </w:r>
      <w:r w:rsidR="002E4B14">
        <w:rPr>
          <w:rFonts w:ascii="Times New Roman" w:hAnsi="Times New Roman" w:cs="Times New Roman"/>
          <w:sz w:val="24"/>
          <w:szCs w:val="24"/>
        </w:rPr>
        <w:t>ducts and services are intended.</w:t>
      </w:r>
    </w:p>
    <w:p w14:paraId="6F91721D" w14:textId="77777777" w:rsidR="002E4B14" w:rsidRPr="002E4B14" w:rsidRDefault="002E4B14" w:rsidP="002E4B14">
      <w:pPr>
        <w:spacing w:after="0" w:line="240" w:lineRule="auto"/>
        <w:jc w:val="both"/>
        <w:rPr>
          <w:rFonts w:ascii="Times New Roman" w:hAnsi="Times New Roman" w:cs="Times New Roman"/>
          <w:vanish/>
          <w:sz w:val="24"/>
          <w:szCs w:val="24"/>
        </w:rPr>
      </w:pPr>
      <w:r w:rsidRPr="002E4B14">
        <w:rPr>
          <w:rFonts w:ascii="Times New Roman" w:hAnsi="Times New Roman" w:cs="Times New Roman"/>
          <w:vanish/>
          <w:sz w:val="24"/>
          <w:szCs w:val="24"/>
        </w:rPr>
        <w:t>..Body</w:t>
      </w:r>
    </w:p>
    <w:p w14:paraId="0A37501D" w14:textId="77777777" w:rsidR="002E4B14" w:rsidRDefault="002E4B14" w:rsidP="002E4B14">
      <w:pPr>
        <w:spacing w:after="0" w:line="240" w:lineRule="auto"/>
        <w:jc w:val="both"/>
        <w:rPr>
          <w:rFonts w:ascii="Times New Roman" w:hAnsi="Times New Roman" w:cs="Times New Roman"/>
          <w:sz w:val="24"/>
          <w:szCs w:val="24"/>
        </w:rPr>
      </w:pPr>
    </w:p>
    <w:p w14:paraId="33057A7B" w14:textId="77777777" w:rsidR="00065BB9" w:rsidRDefault="00065BB9" w:rsidP="00065BB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Council Members Menin, </w:t>
      </w:r>
      <w:r>
        <w:rPr>
          <w:rFonts w:ascii="Times New Roman" w:hAnsi="Times New Roman" w:cs="Times New Roman"/>
          <w:color w:val="000000"/>
          <w:sz w:val="24"/>
          <w:szCs w:val="24"/>
        </w:rPr>
        <w:t>Cabán, Farías, Louis, Hanif, Hudson, Ung and Schulman</w:t>
      </w:r>
    </w:p>
    <w:p w14:paraId="4DE59BF6" w14:textId="6229B7B6" w:rsidR="38F9E623" w:rsidRDefault="38F9E623" w:rsidP="38F9E623">
      <w:pPr>
        <w:spacing w:after="0" w:line="240" w:lineRule="auto"/>
        <w:jc w:val="both"/>
        <w:rPr>
          <w:rFonts w:ascii="Times New Roman" w:hAnsi="Times New Roman" w:cs="Times New Roman"/>
          <w:sz w:val="24"/>
          <w:szCs w:val="24"/>
        </w:rPr>
      </w:pPr>
      <w:bookmarkStart w:id="0" w:name="_GoBack"/>
      <w:bookmarkEnd w:id="0"/>
    </w:p>
    <w:p w14:paraId="39FD5BEF" w14:textId="77777777" w:rsidR="007F69E2" w:rsidRDefault="007F69E2" w:rsidP="006C39FF">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 xml:space="preserve">Whereas, The term “pink tax” was popularized following </w:t>
      </w:r>
      <w:r w:rsidR="001874C0">
        <w:rPr>
          <w:rFonts w:ascii="Times New Roman" w:hAnsi="Times New Roman" w:cs="Times New Roman"/>
          <w:sz w:val="24"/>
          <w:szCs w:val="24"/>
        </w:rPr>
        <w:t xml:space="preserve">the </w:t>
      </w:r>
      <w:r>
        <w:rPr>
          <w:rFonts w:ascii="Times New Roman" w:hAnsi="Times New Roman" w:cs="Times New Roman"/>
          <w:sz w:val="24"/>
          <w:szCs w:val="24"/>
        </w:rPr>
        <w:t>Gender Tax Repeal Act of 1995</w:t>
      </w:r>
      <w:r w:rsidR="00A64BCB">
        <w:rPr>
          <w:rFonts w:ascii="Times New Roman" w:hAnsi="Times New Roman" w:cs="Times New Roman"/>
          <w:sz w:val="24"/>
          <w:szCs w:val="24"/>
        </w:rPr>
        <w:t>,</w:t>
      </w:r>
      <w:r>
        <w:rPr>
          <w:rFonts w:ascii="Times New Roman" w:hAnsi="Times New Roman" w:cs="Times New Roman"/>
          <w:sz w:val="24"/>
          <w:szCs w:val="24"/>
        </w:rPr>
        <w:t xml:space="preserve"> which prohibit</w:t>
      </w:r>
      <w:r w:rsidR="00797AA5">
        <w:rPr>
          <w:rFonts w:ascii="Times New Roman" w:hAnsi="Times New Roman" w:cs="Times New Roman"/>
          <w:sz w:val="24"/>
          <w:szCs w:val="24"/>
        </w:rPr>
        <w:t>s</w:t>
      </w:r>
      <w:r>
        <w:rPr>
          <w:rFonts w:ascii="Times New Roman" w:hAnsi="Times New Roman" w:cs="Times New Roman"/>
          <w:sz w:val="24"/>
          <w:szCs w:val="24"/>
        </w:rPr>
        <w:t xml:space="preserve"> </w:t>
      </w:r>
      <w:r w:rsidR="00797AA5">
        <w:rPr>
          <w:rFonts w:ascii="Times New Roman" w:hAnsi="Times New Roman" w:cs="Times New Roman"/>
          <w:sz w:val="24"/>
          <w:szCs w:val="24"/>
        </w:rPr>
        <w:t xml:space="preserve">inflationary </w:t>
      </w:r>
      <w:r>
        <w:rPr>
          <w:rFonts w:ascii="Times New Roman" w:hAnsi="Times New Roman" w:cs="Times New Roman"/>
          <w:sz w:val="24"/>
          <w:szCs w:val="24"/>
        </w:rPr>
        <w:t>price discrimination on goods and services</w:t>
      </w:r>
      <w:r w:rsidR="00CD3F25">
        <w:rPr>
          <w:rFonts w:ascii="Times New Roman" w:hAnsi="Times New Roman" w:cs="Times New Roman"/>
          <w:sz w:val="24"/>
          <w:szCs w:val="24"/>
        </w:rPr>
        <w:t xml:space="preserve"> based on gender</w:t>
      </w:r>
      <w:r>
        <w:rPr>
          <w:rFonts w:ascii="Times New Roman" w:hAnsi="Times New Roman" w:cs="Times New Roman"/>
          <w:sz w:val="24"/>
          <w:szCs w:val="24"/>
        </w:rPr>
        <w:t xml:space="preserve"> in California state; and </w:t>
      </w:r>
    </w:p>
    <w:p w14:paraId="6E3C6C25" w14:textId="77777777" w:rsidR="007F69E2" w:rsidRDefault="009715A8" w:rsidP="006C39FF">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 xml:space="preserve">Whereas, </w:t>
      </w:r>
      <w:r w:rsidR="00A50D69">
        <w:rPr>
          <w:rFonts w:ascii="Times New Roman" w:hAnsi="Times New Roman" w:cs="Times New Roman"/>
          <w:sz w:val="24"/>
          <w:szCs w:val="24"/>
        </w:rPr>
        <w:t>A 2015</w:t>
      </w:r>
      <w:r w:rsidR="00CA462D">
        <w:rPr>
          <w:rFonts w:ascii="Times New Roman" w:hAnsi="Times New Roman" w:cs="Times New Roman"/>
          <w:sz w:val="24"/>
          <w:szCs w:val="24"/>
        </w:rPr>
        <w:t xml:space="preserve"> study </w:t>
      </w:r>
      <w:r w:rsidR="005E0152">
        <w:rPr>
          <w:rFonts w:ascii="Times New Roman" w:hAnsi="Times New Roman" w:cs="Times New Roman"/>
          <w:sz w:val="24"/>
          <w:szCs w:val="24"/>
        </w:rPr>
        <w:t xml:space="preserve">of gender pricing </w:t>
      </w:r>
      <w:r w:rsidR="00CA462D">
        <w:rPr>
          <w:rFonts w:ascii="Times New Roman" w:hAnsi="Times New Roman" w:cs="Times New Roman"/>
          <w:sz w:val="24"/>
          <w:szCs w:val="24"/>
        </w:rPr>
        <w:t>produced by the New York City Department of Consumer Affair</w:t>
      </w:r>
      <w:r w:rsidR="00A64BCB">
        <w:rPr>
          <w:rFonts w:ascii="Times New Roman" w:hAnsi="Times New Roman" w:cs="Times New Roman"/>
          <w:sz w:val="24"/>
          <w:szCs w:val="24"/>
        </w:rPr>
        <w:t>s</w:t>
      </w:r>
      <w:r w:rsidR="00797AA5">
        <w:rPr>
          <w:rFonts w:ascii="Times New Roman" w:hAnsi="Times New Roman" w:cs="Times New Roman"/>
          <w:sz w:val="24"/>
          <w:szCs w:val="24"/>
        </w:rPr>
        <w:t xml:space="preserve"> (DCA)</w:t>
      </w:r>
      <w:r w:rsidR="005E0152">
        <w:rPr>
          <w:rFonts w:ascii="Times New Roman" w:hAnsi="Times New Roman" w:cs="Times New Roman"/>
          <w:sz w:val="24"/>
          <w:szCs w:val="24"/>
        </w:rPr>
        <w:t xml:space="preserve"> </w:t>
      </w:r>
      <w:r w:rsidR="00CA462D">
        <w:rPr>
          <w:rFonts w:ascii="Times New Roman" w:hAnsi="Times New Roman" w:cs="Times New Roman"/>
          <w:sz w:val="24"/>
          <w:szCs w:val="24"/>
        </w:rPr>
        <w:t>revealed</w:t>
      </w:r>
      <w:r w:rsidR="001874C0">
        <w:rPr>
          <w:rFonts w:ascii="Times New Roman" w:hAnsi="Times New Roman" w:cs="Times New Roman"/>
          <w:sz w:val="24"/>
          <w:szCs w:val="24"/>
        </w:rPr>
        <w:t xml:space="preserve">, </w:t>
      </w:r>
      <w:r w:rsidR="00CA462D">
        <w:rPr>
          <w:rFonts w:ascii="Times New Roman" w:hAnsi="Times New Roman" w:cs="Times New Roman"/>
          <w:sz w:val="24"/>
          <w:szCs w:val="24"/>
        </w:rPr>
        <w:t xml:space="preserve">on average, </w:t>
      </w:r>
      <w:r w:rsidR="00A64BCB">
        <w:rPr>
          <w:rFonts w:ascii="Times New Roman" w:hAnsi="Times New Roman" w:cs="Times New Roman"/>
          <w:sz w:val="24"/>
          <w:szCs w:val="24"/>
        </w:rPr>
        <w:t xml:space="preserve">that </w:t>
      </w:r>
      <w:r w:rsidR="001874C0">
        <w:rPr>
          <w:rFonts w:ascii="Times New Roman" w:hAnsi="Times New Roman" w:cs="Times New Roman"/>
          <w:sz w:val="24"/>
          <w:szCs w:val="24"/>
        </w:rPr>
        <w:t xml:space="preserve">similar </w:t>
      </w:r>
      <w:r w:rsidR="00CA462D">
        <w:rPr>
          <w:rFonts w:ascii="Times New Roman" w:hAnsi="Times New Roman" w:cs="Times New Roman"/>
          <w:sz w:val="24"/>
          <w:szCs w:val="24"/>
        </w:rPr>
        <w:t>products and services geared t</w:t>
      </w:r>
      <w:r w:rsidR="007F69E2">
        <w:rPr>
          <w:rFonts w:ascii="Times New Roman" w:hAnsi="Times New Roman" w:cs="Times New Roman"/>
          <w:sz w:val="24"/>
          <w:szCs w:val="24"/>
        </w:rPr>
        <w:t>owards women were priced significantly higher than those marketed to men; and</w:t>
      </w:r>
    </w:p>
    <w:p w14:paraId="22B36E0A" w14:textId="77777777" w:rsidR="00B966E9" w:rsidRDefault="00987635" w:rsidP="006C39FF">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Whereas, After analyzing the prices of approximately 800 products across 35 categories</w:t>
      </w:r>
      <w:r w:rsidR="00F974BA">
        <w:rPr>
          <w:rFonts w:ascii="Times New Roman" w:hAnsi="Times New Roman" w:cs="Times New Roman"/>
          <w:sz w:val="24"/>
          <w:szCs w:val="24"/>
        </w:rPr>
        <w:t>,</w:t>
      </w:r>
      <w:r>
        <w:rPr>
          <w:rFonts w:ascii="Times New Roman" w:hAnsi="Times New Roman" w:cs="Times New Roman"/>
          <w:sz w:val="24"/>
          <w:szCs w:val="24"/>
        </w:rPr>
        <w:t xml:space="preserve"> the </w:t>
      </w:r>
      <w:r w:rsidR="00F974BA">
        <w:rPr>
          <w:rFonts w:ascii="Times New Roman" w:hAnsi="Times New Roman" w:cs="Times New Roman"/>
          <w:sz w:val="24"/>
          <w:szCs w:val="24"/>
        </w:rPr>
        <w:t xml:space="preserve">2015 </w:t>
      </w:r>
      <w:r>
        <w:rPr>
          <w:rFonts w:ascii="Times New Roman" w:hAnsi="Times New Roman" w:cs="Times New Roman"/>
          <w:sz w:val="24"/>
          <w:szCs w:val="24"/>
        </w:rPr>
        <w:t xml:space="preserve">DCA study found women pay </w:t>
      </w:r>
      <w:r w:rsidR="000E4900">
        <w:rPr>
          <w:rFonts w:ascii="Times New Roman" w:hAnsi="Times New Roman" w:cs="Times New Roman"/>
          <w:sz w:val="24"/>
          <w:szCs w:val="24"/>
        </w:rPr>
        <w:t xml:space="preserve">significantly </w:t>
      </w:r>
      <w:r>
        <w:rPr>
          <w:rFonts w:ascii="Times New Roman" w:hAnsi="Times New Roman" w:cs="Times New Roman"/>
          <w:sz w:val="24"/>
          <w:szCs w:val="24"/>
        </w:rPr>
        <w:t xml:space="preserve">more </w:t>
      </w:r>
      <w:r w:rsidR="000E4900">
        <w:rPr>
          <w:rFonts w:ascii="Times New Roman" w:hAnsi="Times New Roman" w:cs="Times New Roman"/>
          <w:sz w:val="24"/>
          <w:szCs w:val="24"/>
        </w:rPr>
        <w:t xml:space="preserve">money </w:t>
      </w:r>
      <w:r>
        <w:rPr>
          <w:rFonts w:ascii="Times New Roman" w:hAnsi="Times New Roman" w:cs="Times New Roman"/>
          <w:sz w:val="24"/>
          <w:szCs w:val="24"/>
        </w:rPr>
        <w:t>for goods and services over the course of their lifetimes from “cradle to cane”</w:t>
      </w:r>
      <w:r w:rsidR="00C363AA">
        <w:rPr>
          <w:rFonts w:ascii="Times New Roman" w:hAnsi="Times New Roman" w:cs="Times New Roman"/>
          <w:sz w:val="24"/>
          <w:szCs w:val="24"/>
        </w:rPr>
        <w:t xml:space="preserve"> than their male counterparts</w:t>
      </w:r>
      <w:r>
        <w:rPr>
          <w:rFonts w:ascii="Times New Roman" w:hAnsi="Times New Roman" w:cs="Times New Roman"/>
          <w:sz w:val="24"/>
          <w:szCs w:val="24"/>
        </w:rPr>
        <w:t>; and</w:t>
      </w:r>
    </w:p>
    <w:p w14:paraId="2A3C99C1" w14:textId="77777777" w:rsidR="00B32C2E" w:rsidRDefault="00797AA5" w:rsidP="006C39FF">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 xml:space="preserve">Whereas, </w:t>
      </w:r>
      <w:r w:rsidR="00F71C84">
        <w:rPr>
          <w:rFonts w:ascii="Times New Roman" w:hAnsi="Times New Roman" w:cs="Times New Roman"/>
          <w:sz w:val="24"/>
          <w:szCs w:val="24"/>
        </w:rPr>
        <w:t>The 2015</w:t>
      </w:r>
      <w:r>
        <w:rPr>
          <w:rFonts w:ascii="Times New Roman" w:hAnsi="Times New Roman" w:cs="Times New Roman"/>
          <w:sz w:val="24"/>
          <w:szCs w:val="24"/>
        </w:rPr>
        <w:t xml:space="preserve"> DCA study </w:t>
      </w:r>
      <w:r w:rsidR="00987635">
        <w:rPr>
          <w:rFonts w:ascii="Times New Roman" w:hAnsi="Times New Roman" w:cs="Times New Roman"/>
          <w:sz w:val="24"/>
          <w:szCs w:val="24"/>
        </w:rPr>
        <w:t>noted</w:t>
      </w:r>
      <w:r w:rsidR="00B32C2E">
        <w:rPr>
          <w:rFonts w:ascii="Times New Roman" w:hAnsi="Times New Roman" w:cs="Times New Roman"/>
          <w:sz w:val="24"/>
          <w:szCs w:val="24"/>
        </w:rPr>
        <w:t xml:space="preserve"> </w:t>
      </w:r>
      <w:r w:rsidR="00F71C84">
        <w:rPr>
          <w:rFonts w:ascii="Times New Roman" w:hAnsi="Times New Roman" w:cs="Times New Roman"/>
          <w:sz w:val="24"/>
          <w:szCs w:val="24"/>
        </w:rPr>
        <w:t xml:space="preserve">significantly more money </w:t>
      </w:r>
      <w:r w:rsidR="00333926">
        <w:rPr>
          <w:rFonts w:ascii="Times New Roman" w:hAnsi="Times New Roman" w:cs="Times New Roman"/>
          <w:sz w:val="24"/>
          <w:szCs w:val="24"/>
        </w:rPr>
        <w:t>was</w:t>
      </w:r>
      <w:r w:rsidR="00F71C84">
        <w:rPr>
          <w:rFonts w:ascii="Times New Roman" w:hAnsi="Times New Roman" w:cs="Times New Roman"/>
          <w:sz w:val="24"/>
          <w:szCs w:val="24"/>
        </w:rPr>
        <w:t xml:space="preserve"> spent on baby clothes for girls</w:t>
      </w:r>
      <w:r w:rsidR="00453CD7">
        <w:rPr>
          <w:rFonts w:ascii="Times New Roman" w:hAnsi="Times New Roman" w:cs="Times New Roman"/>
          <w:sz w:val="24"/>
          <w:szCs w:val="24"/>
        </w:rPr>
        <w:t>,</w:t>
      </w:r>
      <w:r w:rsidR="00F71C84">
        <w:rPr>
          <w:rFonts w:ascii="Times New Roman" w:hAnsi="Times New Roman" w:cs="Times New Roman"/>
          <w:sz w:val="24"/>
          <w:szCs w:val="24"/>
        </w:rPr>
        <w:t xml:space="preserve"> </w:t>
      </w:r>
      <w:r w:rsidR="00453CD7">
        <w:rPr>
          <w:rFonts w:ascii="Times New Roman" w:hAnsi="Times New Roman" w:cs="Times New Roman"/>
          <w:sz w:val="24"/>
          <w:szCs w:val="24"/>
        </w:rPr>
        <w:t>costing</w:t>
      </w:r>
      <w:r w:rsidR="00F71C84">
        <w:rPr>
          <w:rFonts w:ascii="Times New Roman" w:hAnsi="Times New Roman" w:cs="Times New Roman"/>
          <w:sz w:val="24"/>
          <w:szCs w:val="24"/>
        </w:rPr>
        <w:t xml:space="preserve"> 13 percent more than for boys; toys m</w:t>
      </w:r>
      <w:r w:rsidR="00453CD7">
        <w:rPr>
          <w:rFonts w:ascii="Times New Roman" w:hAnsi="Times New Roman" w:cs="Times New Roman"/>
          <w:sz w:val="24"/>
          <w:szCs w:val="24"/>
        </w:rPr>
        <w:t>arketed to girls cost</w:t>
      </w:r>
      <w:r w:rsidR="00F71C84">
        <w:rPr>
          <w:rFonts w:ascii="Times New Roman" w:hAnsi="Times New Roman" w:cs="Times New Roman"/>
          <w:sz w:val="24"/>
          <w:szCs w:val="24"/>
        </w:rPr>
        <w:t xml:space="preserve"> 11 percent more than for boys—even for the exact same toy in another color; on average</w:t>
      </w:r>
      <w:r w:rsidR="00A64BCB">
        <w:rPr>
          <w:rFonts w:ascii="Times New Roman" w:hAnsi="Times New Roman" w:cs="Times New Roman"/>
          <w:sz w:val="24"/>
          <w:szCs w:val="24"/>
        </w:rPr>
        <w:t>,</w:t>
      </w:r>
      <w:r w:rsidR="00F71C84">
        <w:rPr>
          <w:rFonts w:ascii="Times New Roman" w:hAnsi="Times New Roman" w:cs="Times New Roman"/>
          <w:sz w:val="24"/>
          <w:szCs w:val="24"/>
        </w:rPr>
        <w:t xml:space="preserve"> women’s clothing </w:t>
      </w:r>
      <w:r w:rsidR="00333926">
        <w:rPr>
          <w:rFonts w:ascii="Times New Roman" w:hAnsi="Times New Roman" w:cs="Times New Roman"/>
          <w:sz w:val="24"/>
          <w:szCs w:val="24"/>
        </w:rPr>
        <w:t>c</w:t>
      </w:r>
      <w:r w:rsidR="00453CD7">
        <w:rPr>
          <w:rFonts w:ascii="Times New Roman" w:hAnsi="Times New Roman" w:cs="Times New Roman"/>
          <w:sz w:val="24"/>
          <w:szCs w:val="24"/>
        </w:rPr>
        <w:t>ost</w:t>
      </w:r>
      <w:r w:rsidR="00F71C84">
        <w:rPr>
          <w:rFonts w:ascii="Times New Roman" w:hAnsi="Times New Roman" w:cs="Times New Roman"/>
          <w:sz w:val="24"/>
          <w:szCs w:val="24"/>
        </w:rPr>
        <w:t xml:space="preserve"> 15 percent more than men’s</w:t>
      </w:r>
      <w:r w:rsidR="00453CD7">
        <w:rPr>
          <w:rFonts w:ascii="Times New Roman" w:hAnsi="Times New Roman" w:cs="Times New Roman"/>
          <w:sz w:val="24"/>
          <w:szCs w:val="24"/>
        </w:rPr>
        <w:t xml:space="preserve"> clothing</w:t>
      </w:r>
      <w:r w:rsidR="00F71C84">
        <w:rPr>
          <w:rFonts w:ascii="Times New Roman" w:hAnsi="Times New Roman" w:cs="Times New Roman"/>
          <w:sz w:val="24"/>
          <w:szCs w:val="24"/>
        </w:rPr>
        <w:t xml:space="preserve">; women’s shampoo products </w:t>
      </w:r>
      <w:r w:rsidR="00333926">
        <w:rPr>
          <w:rFonts w:ascii="Times New Roman" w:hAnsi="Times New Roman" w:cs="Times New Roman"/>
          <w:sz w:val="24"/>
          <w:szCs w:val="24"/>
        </w:rPr>
        <w:t xml:space="preserve">cost </w:t>
      </w:r>
      <w:r w:rsidR="00F71C84">
        <w:rPr>
          <w:rFonts w:ascii="Times New Roman" w:hAnsi="Times New Roman" w:cs="Times New Roman"/>
          <w:sz w:val="24"/>
          <w:szCs w:val="24"/>
        </w:rPr>
        <w:t>48 percent more than similar products marketed to men</w:t>
      </w:r>
      <w:r w:rsidR="00A64BCB">
        <w:rPr>
          <w:rFonts w:ascii="Times New Roman" w:hAnsi="Times New Roman" w:cs="Times New Roman"/>
          <w:sz w:val="24"/>
          <w:szCs w:val="24"/>
        </w:rPr>
        <w:t xml:space="preserve">; </w:t>
      </w:r>
      <w:r w:rsidR="00F71C84">
        <w:rPr>
          <w:rFonts w:ascii="Times New Roman" w:hAnsi="Times New Roman" w:cs="Times New Roman"/>
          <w:sz w:val="24"/>
          <w:szCs w:val="24"/>
        </w:rPr>
        <w:t xml:space="preserve">and women pay 56 percent more for personal care products than men do—even when the ingredients of the products are similar; and </w:t>
      </w:r>
    </w:p>
    <w:p w14:paraId="1FF89F1D" w14:textId="77777777" w:rsidR="00BB5D08" w:rsidRDefault="00BB5D08" w:rsidP="006C39FF">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 xml:space="preserve">Whereas, The </w:t>
      </w:r>
      <w:r w:rsidR="00333926">
        <w:rPr>
          <w:rFonts w:ascii="Times New Roman" w:hAnsi="Times New Roman" w:cs="Times New Roman"/>
          <w:sz w:val="24"/>
          <w:szCs w:val="24"/>
        </w:rPr>
        <w:t xml:space="preserve">2015 </w:t>
      </w:r>
      <w:r>
        <w:rPr>
          <w:rFonts w:ascii="Times New Roman" w:hAnsi="Times New Roman" w:cs="Times New Roman"/>
          <w:sz w:val="24"/>
          <w:szCs w:val="24"/>
        </w:rPr>
        <w:t xml:space="preserve">DCA study concluded by citing older adult care products, such as canes, braces, </w:t>
      </w:r>
      <w:r w:rsidR="002A2020">
        <w:rPr>
          <w:rFonts w:ascii="Times New Roman" w:hAnsi="Times New Roman" w:cs="Times New Roman"/>
          <w:sz w:val="24"/>
          <w:szCs w:val="24"/>
        </w:rPr>
        <w:t xml:space="preserve">and </w:t>
      </w:r>
      <w:r>
        <w:rPr>
          <w:rFonts w:ascii="Times New Roman" w:hAnsi="Times New Roman" w:cs="Times New Roman"/>
          <w:sz w:val="24"/>
          <w:szCs w:val="24"/>
        </w:rPr>
        <w:t>personal care products</w:t>
      </w:r>
      <w:r w:rsidR="002A2020">
        <w:rPr>
          <w:rFonts w:ascii="Times New Roman" w:hAnsi="Times New Roman" w:cs="Times New Roman"/>
          <w:sz w:val="24"/>
          <w:szCs w:val="24"/>
        </w:rPr>
        <w:t>, and found products for women</w:t>
      </w:r>
      <w:r w:rsidR="00333926">
        <w:rPr>
          <w:rFonts w:ascii="Times New Roman" w:hAnsi="Times New Roman" w:cs="Times New Roman"/>
          <w:sz w:val="24"/>
          <w:szCs w:val="24"/>
        </w:rPr>
        <w:t xml:space="preserve"> were</w:t>
      </w:r>
      <w:r>
        <w:rPr>
          <w:rFonts w:ascii="Times New Roman" w:hAnsi="Times New Roman" w:cs="Times New Roman"/>
          <w:sz w:val="24"/>
          <w:szCs w:val="24"/>
        </w:rPr>
        <w:t xml:space="preserve"> at least seven percent more </w:t>
      </w:r>
      <w:r w:rsidR="00333926">
        <w:rPr>
          <w:rFonts w:ascii="Times New Roman" w:hAnsi="Times New Roman" w:cs="Times New Roman"/>
          <w:sz w:val="24"/>
          <w:szCs w:val="24"/>
        </w:rPr>
        <w:t xml:space="preserve">expensive </w:t>
      </w:r>
      <w:r>
        <w:rPr>
          <w:rFonts w:ascii="Times New Roman" w:hAnsi="Times New Roman" w:cs="Times New Roman"/>
          <w:sz w:val="24"/>
          <w:szCs w:val="24"/>
        </w:rPr>
        <w:t>than similar products for men; and</w:t>
      </w:r>
    </w:p>
    <w:p w14:paraId="7E49183E" w14:textId="77777777" w:rsidR="00797AA5" w:rsidRDefault="00797AA5" w:rsidP="006C39FF">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Whereas, On September 30, 2020, New York State General Business Law </w:t>
      </w:r>
      <w:r w:rsidRPr="009715A8">
        <w:rPr>
          <w:rFonts w:ascii="Times New Roman" w:hAnsi="Times New Roman" w:cs="Times New Roman"/>
          <w:sz w:val="24"/>
          <w:szCs w:val="24"/>
        </w:rPr>
        <w:t>§</w:t>
      </w:r>
      <w:r w:rsidR="00A64BCB">
        <w:rPr>
          <w:rFonts w:ascii="Times New Roman" w:hAnsi="Times New Roman" w:cs="Times New Roman"/>
          <w:sz w:val="24"/>
          <w:szCs w:val="24"/>
        </w:rPr>
        <w:t xml:space="preserve"> </w:t>
      </w:r>
      <w:r w:rsidRPr="009715A8">
        <w:rPr>
          <w:rFonts w:ascii="Times New Roman" w:hAnsi="Times New Roman" w:cs="Times New Roman"/>
          <w:sz w:val="24"/>
          <w:szCs w:val="24"/>
        </w:rPr>
        <w:t>391-</w:t>
      </w:r>
      <w:r>
        <w:rPr>
          <w:rFonts w:ascii="Times New Roman" w:hAnsi="Times New Roman" w:cs="Times New Roman"/>
          <w:sz w:val="24"/>
          <w:szCs w:val="24"/>
        </w:rPr>
        <w:t>U went into effect</w:t>
      </w:r>
      <w:r w:rsidR="00A64BCB">
        <w:rPr>
          <w:rFonts w:ascii="Times New Roman" w:hAnsi="Times New Roman" w:cs="Times New Roman"/>
          <w:sz w:val="24"/>
          <w:szCs w:val="24"/>
        </w:rPr>
        <w:t xml:space="preserve">, </w:t>
      </w:r>
      <w:r>
        <w:rPr>
          <w:rFonts w:ascii="Times New Roman" w:hAnsi="Times New Roman" w:cs="Times New Roman"/>
          <w:sz w:val="24"/>
          <w:szCs w:val="24"/>
        </w:rPr>
        <w:t>prohibit</w:t>
      </w:r>
      <w:r w:rsidR="00A64BCB">
        <w:rPr>
          <w:rFonts w:ascii="Times New Roman" w:hAnsi="Times New Roman" w:cs="Times New Roman"/>
          <w:sz w:val="24"/>
          <w:szCs w:val="24"/>
        </w:rPr>
        <w:t>ing</w:t>
      </w:r>
      <w:r>
        <w:rPr>
          <w:rFonts w:ascii="Times New Roman" w:hAnsi="Times New Roman" w:cs="Times New Roman"/>
          <w:sz w:val="24"/>
          <w:szCs w:val="24"/>
        </w:rPr>
        <w:t xml:space="preserve"> businesses within the State from charging customers different prices for similar goods and services because of their gender; and</w:t>
      </w:r>
    </w:p>
    <w:p w14:paraId="0B243205" w14:textId="77777777" w:rsidR="009715A8" w:rsidRDefault="007F69E2" w:rsidP="00A64BCB">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w:t>
      </w:r>
      <w:r w:rsidR="006F4C55">
        <w:rPr>
          <w:rFonts w:ascii="Times New Roman" w:hAnsi="Times New Roman" w:cs="Times New Roman"/>
          <w:sz w:val="24"/>
          <w:szCs w:val="24"/>
        </w:rPr>
        <w:t>The 117</w:t>
      </w:r>
      <w:r w:rsidR="006F4C55" w:rsidRPr="006C39FF">
        <w:rPr>
          <w:rFonts w:ascii="Times New Roman" w:hAnsi="Times New Roman" w:cs="Times New Roman"/>
          <w:sz w:val="24"/>
          <w:szCs w:val="24"/>
        </w:rPr>
        <w:t>th</w:t>
      </w:r>
      <w:r w:rsidR="006F4C55">
        <w:rPr>
          <w:rFonts w:ascii="Times New Roman" w:hAnsi="Times New Roman" w:cs="Times New Roman"/>
          <w:sz w:val="24"/>
          <w:szCs w:val="24"/>
        </w:rPr>
        <w:t xml:space="preserve"> Congress (2021-2022) introduced H.R. 3853, the Pink Tax Repeal Act, a bill to prohibit the pricing of consumer products and services that are substantially similar if such products or services are priced differently based on the gender of the individuals for whose use the products are intended or market</w:t>
      </w:r>
      <w:r w:rsidR="00A64BCB">
        <w:rPr>
          <w:rFonts w:ascii="Times New Roman" w:hAnsi="Times New Roman" w:cs="Times New Roman"/>
          <w:sz w:val="24"/>
          <w:szCs w:val="24"/>
        </w:rPr>
        <w:t>ed,</w:t>
      </w:r>
      <w:r w:rsidR="006F4C55">
        <w:rPr>
          <w:rFonts w:ascii="Times New Roman" w:hAnsi="Times New Roman" w:cs="Times New Roman"/>
          <w:sz w:val="24"/>
          <w:szCs w:val="24"/>
        </w:rPr>
        <w:t xml:space="preserve"> or for whom the services are performed or offered</w:t>
      </w:r>
      <w:r w:rsidR="00333926">
        <w:rPr>
          <w:rFonts w:ascii="Times New Roman" w:hAnsi="Times New Roman" w:cs="Times New Roman"/>
          <w:sz w:val="24"/>
          <w:szCs w:val="24"/>
        </w:rPr>
        <w:t xml:space="preserve">, but </w:t>
      </w:r>
      <w:r w:rsidR="002A2020">
        <w:rPr>
          <w:rFonts w:ascii="Times New Roman" w:hAnsi="Times New Roman" w:cs="Times New Roman"/>
          <w:sz w:val="24"/>
          <w:szCs w:val="24"/>
        </w:rPr>
        <w:t>has</w:t>
      </w:r>
      <w:r w:rsidR="00333926">
        <w:rPr>
          <w:rFonts w:ascii="Times New Roman" w:hAnsi="Times New Roman" w:cs="Times New Roman"/>
          <w:sz w:val="24"/>
          <w:szCs w:val="24"/>
        </w:rPr>
        <w:t xml:space="preserve"> not </w:t>
      </w:r>
      <w:r w:rsidR="002A2020">
        <w:rPr>
          <w:rFonts w:ascii="Times New Roman" w:hAnsi="Times New Roman" w:cs="Times New Roman"/>
          <w:sz w:val="24"/>
          <w:szCs w:val="24"/>
        </w:rPr>
        <w:t xml:space="preserve">yet been </w:t>
      </w:r>
      <w:r w:rsidR="00333926">
        <w:rPr>
          <w:rFonts w:ascii="Times New Roman" w:hAnsi="Times New Roman" w:cs="Times New Roman"/>
          <w:sz w:val="24"/>
          <w:szCs w:val="24"/>
        </w:rPr>
        <w:t>reintroduced in the 118</w:t>
      </w:r>
      <w:r w:rsidR="00333926" w:rsidRPr="006C39FF">
        <w:rPr>
          <w:rFonts w:ascii="Times New Roman" w:hAnsi="Times New Roman" w:cs="Times New Roman"/>
          <w:sz w:val="24"/>
          <w:szCs w:val="24"/>
        </w:rPr>
        <w:t>th</w:t>
      </w:r>
      <w:r w:rsidR="00333926">
        <w:rPr>
          <w:rFonts w:ascii="Times New Roman" w:hAnsi="Times New Roman" w:cs="Times New Roman"/>
          <w:sz w:val="24"/>
          <w:szCs w:val="24"/>
        </w:rPr>
        <w:t xml:space="preserve"> Congress</w:t>
      </w:r>
      <w:r w:rsidR="006F4C55">
        <w:rPr>
          <w:rFonts w:ascii="Times New Roman" w:hAnsi="Times New Roman" w:cs="Times New Roman"/>
          <w:sz w:val="24"/>
          <w:szCs w:val="24"/>
        </w:rPr>
        <w:t>; and</w:t>
      </w:r>
    </w:p>
    <w:p w14:paraId="5C49C714" w14:textId="77777777" w:rsidR="0071279D" w:rsidRDefault="006F4C55" w:rsidP="006C39FF">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w:t>
      </w:r>
      <w:r w:rsidR="00E25CA3">
        <w:rPr>
          <w:rFonts w:ascii="Times New Roman" w:hAnsi="Times New Roman" w:cs="Times New Roman"/>
          <w:sz w:val="24"/>
          <w:szCs w:val="24"/>
        </w:rPr>
        <w:t>According to the 2020 United States Census Bureau, 52 percent of New Yorkers—over four million individuals—</w:t>
      </w:r>
      <w:r w:rsidR="00B81223">
        <w:rPr>
          <w:rFonts w:ascii="Times New Roman" w:hAnsi="Times New Roman" w:cs="Times New Roman"/>
          <w:sz w:val="24"/>
          <w:szCs w:val="24"/>
        </w:rPr>
        <w:t xml:space="preserve">identify as </w:t>
      </w:r>
      <w:r w:rsidR="008F42B8">
        <w:rPr>
          <w:rFonts w:ascii="Times New Roman" w:hAnsi="Times New Roman" w:cs="Times New Roman"/>
          <w:sz w:val="24"/>
          <w:szCs w:val="24"/>
        </w:rPr>
        <w:t>women</w:t>
      </w:r>
      <w:r w:rsidR="00C72D1C">
        <w:rPr>
          <w:rFonts w:ascii="Times New Roman" w:hAnsi="Times New Roman" w:cs="Times New Roman"/>
          <w:sz w:val="24"/>
          <w:szCs w:val="24"/>
        </w:rPr>
        <w:t>,</w:t>
      </w:r>
      <w:r w:rsidR="0071279D">
        <w:rPr>
          <w:rFonts w:ascii="Times New Roman" w:hAnsi="Times New Roman" w:cs="Times New Roman"/>
          <w:sz w:val="24"/>
          <w:szCs w:val="24"/>
        </w:rPr>
        <w:t xml:space="preserve"> and while </w:t>
      </w:r>
      <w:r w:rsidR="008F42B8">
        <w:rPr>
          <w:rFonts w:ascii="Times New Roman" w:hAnsi="Times New Roman" w:cs="Times New Roman"/>
          <w:sz w:val="24"/>
          <w:szCs w:val="24"/>
        </w:rPr>
        <w:t>protected against pink taxes in New York City by New York State law, gender</w:t>
      </w:r>
      <w:r w:rsidR="00A64BCB">
        <w:rPr>
          <w:rFonts w:ascii="Times New Roman" w:hAnsi="Times New Roman" w:cs="Times New Roman"/>
          <w:sz w:val="24"/>
          <w:szCs w:val="24"/>
        </w:rPr>
        <w:t>-</w:t>
      </w:r>
      <w:r w:rsidR="008F42B8">
        <w:rPr>
          <w:rFonts w:ascii="Times New Roman" w:hAnsi="Times New Roman" w:cs="Times New Roman"/>
          <w:sz w:val="24"/>
          <w:szCs w:val="24"/>
        </w:rPr>
        <w:t xml:space="preserve">based pricing still </w:t>
      </w:r>
      <w:r w:rsidR="00B81223">
        <w:rPr>
          <w:rFonts w:ascii="Times New Roman" w:hAnsi="Times New Roman" w:cs="Times New Roman"/>
          <w:sz w:val="24"/>
          <w:szCs w:val="24"/>
        </w:rPr>
        <w:t xml:space="preserve">regularly </w:t>
      </w:r>
      <w:r w:rsidR="00C72D1C">
        <w:rPr>
          <w:rFonts w:ascii="Times New Roman" w:hAnsi="Times New Roman" w:cs="Times New Roman"/>
          <w:sz w:val="24"/>
          <w:szCs w:val="24"/>
        </w:rPr>
        <w:t xml:space="preserve">occurs </w:t>
      </w:r>
      <w:r w:rsidR="008F42B8">
        <w:rPr>
          <w:rFonts w:ascii="Times New Roman" w:hAnsi="Times New Roman" w:cs="Times New Roman"/>
          <w:sz w:val="24"/>
          <w:szCs w:val="24"/>
        </w:rPr>
        <w:t>in other parts of the country</w:t>
      </w:r>
      <w:r w:rsidR="00C72D1C">
        <w:rPr>
          <w:rFonts w:ascii="Times New Roman" w:hAnsi="Times New Roman" w:cs="Times New Roman"/>
          <w:sz w:val="24"/>
          <w:szCs w:val="24"/>
        </w:rPr>
        <w:t xml:space="preserve"> and has the potential to impact </w:t>
      </w:r>
      <w:r w:rsidR="00A64BCB">
        <w:rPr>
          <w:rFonts w:ascii="Times New Roman" w:hAnsi="Times New Roman" w:cs="Times New Roman"/>
          <w:sz w:val="24"/>
          <w:szCs w:val="24"/>
        </w:rPr>
        <w:t xml:space="preserve">women New Yorkers </w:t>
      </w:r>
      <w:r w:rsidR="00B81223">
        <w:rPr>
          <w:rFonts w:ascii="Times New Roman" w:hAnsi="Times New Roman" w:cs="Times New Roman"/>
          <w:sz w:val="24"/>
          <w:szCs w:val="24"/>
        </w:rPr>
        <w:t>out</w:t>
      </w:r>
      <w:r w:rsidR="00C72D1C">
        <w:rPr>
          <w:rFonts w:ascii="Times New Roman" w:hAnsi="Times New Roman" w:cs="Times New Roman"/>
          <w:sz w:val="24"/>
          <w:szCs w:val="24"/>
        </w:rPr>
        <w:t xml:space="preserve"> of </w:t>
      </w:r>
      <w:r w:rsidR="00A64BCB">
        <w:rPr>
          <w:rFonts w:ascii="Times New Roman" w:hAnsi="Times New Roman" w:cs="Times New Roman"/>
          <w:sz w:val="24"/>
          <w:szCs w:val="24"/>
        </w:rPr>
        <w:t>state</w:t>
      </w:r>
      <w:r w:rsidR="0071279D">
        <w:rPr>
          <w:rFonts w:ascii="Times New Roman" w:hAnsi="Times New Roman" w:cs="Times New Roman"/>
          <w:sz w:val="24"/>
          <w:szCs w:val="24"/>
        </w:rPr>
        <w:t>; and</w:t>
      </w:r>
    </w:p>
    <w:p w14:paraId="589ED00E" w14:textId="77777777" w:rsidR="00E25CA3" w:rsidRDefault="0071279D" w:rsidP="006C39FF">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Whereas, Gender</w:t>
      </w:r>
      <w:r w:rsidR="00A64BCB">
        <w:rPr>
          <w:rFonts w:ascii="Times New Roman" w:hAnsi="Times New Roman" w:cs="Times New Roman"/>
          <w:sz w:val="24"/>
          <w:szCs w:val="24"/>
        </w:rPr>
        <w:t>-</w:t>
      </w:r>
      <w:r>
        <w:rPr>
          <w:rFonts w:ascii="Times New Roman" w:hAnsi="Times New Roman" w:cs="Times New Roman"/>
          <w:sz w:val="24"/>
          <w:szCs w:val="24"/>
        </w:rPr>
        <w:t>based pricing</w:t>
      </w:r>
      <w:r w:rsidR="008F42B8">
        <w:rPr>
          <w:rFonts w:ascii="Times New Roman" w:hAnsi="Times New Roman" w:cs="Times New Roman"/>
          <w:sz w:val="24"/>
          <w:szCs w:val="24"/>
        </w:rPr>
        <w:t xml:space="preserve"> </w:t>
      </w:r>
      <w:r w:rsidR="0032269E">
        <w:rPr>
          <w:rFonts w:ascii="Times New Roman" w:hAnsi="Times New Roman" w:cs="Times New Roman"/>
          <w:sz w:val="24"/>
          <w:szCs w:val="24"/>
        </w:rPr>
        <w:t xml:space="preserve">is compounded by the fact that, according to the Harvard Business Review, in 2022, </w:t>
      </w:r>
      <w:r w:rsidR="00C13F5A">
        <w:rPr>
          <w:rFonts w:ascii="Times New Roman" w:hAnsi="Times New Roman" w:cs="Times New Roman"/>
          <w:sz w:val="24"/>
          <w:szCs w:val="24"/>
        </w:rPr>
        <w:t xml:space="preserve">individuals who identify as </w:t>
      </w:r>
      <w:r w:rsidR="008F42B8">
        <w:rPr>
          <w:rFonts w:ascii="Times New Roman" w:hAnsi="Times New Roman" w:cs="Times New Roman"/>
          <w:sz w:val="24"/>
          <w:szCs w:val="24"/>
        </w:rPr>
        <w:t xml:space="preserve">women </w:t>
      </w:r>
      <w:r w:rsidR="0032269E">
        <w:rPr>
          <w:rFonts w:ascii="Times New Roman" w:hAnsi="Times New Roman" w:cs="Times New Roman"/>
          <w:sz w:val="24"/>
          <w:szCs w:val="24"/>
        </w:rPr>
        <w:t xml:space="preserve">earned 17 percent less than </w:t>
      </w:r>
      <w:r>
        <w:rPr>
          <w:rFonts w:ascii="Times New Roman" w:hAnsi="Times New Roman" w:cs="Times New Roman"/>
          <w:sz w:val="24"/>
          <w:szCs w:val="24"/>
        </w:rPr>
        <w:t xml:space="preserve">their male counterparts; </w:t>
      </w:r>
      <w:r w:rsidR="004103B0">
        <w:rPr>
          <w:rFonts w:ascii="Times New Roman" w:hAnsi="Times New Roman" w:cs="Times New Roman"/>
          <w:sz w:val="24"/>
          <w:szCs w:val="24"/>
        </w:rPr>
        <w:t>now,</w:t>
      </w:r>
      <w:r>
        <w:rPr>
          <w:rFonts w:ascii="Times New Roman" w:hAnsi="Times New Roman" w:cs="Times New Roman"/>
          <w:sz w:val="24"/>
          <w:szCs w:val="24"/>
        </w:rPr>
        <w:t xml:space="preserve"> therefore, be it </w:t>
      </w:r>
    </w:p>
    <w:p w14:paraId="51A15509" w14:textId="77777777" w:rsidR="004103B0" w:rsidRDefault="004103B0" w:rsidP="006C39FF">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Resolved, That the Council of the City of New York calls on Congress to </w:t>
      </w:r>
      <w:r w:rsidR="00A64BCB">
        <w:rPr>
          <w:rFonts w:ascii="Times New Roman" w:hAnsi="Times New Roman" w:cs="Times New Roman"/>
          <w:sz w:val="24"/>
          <w:szCs w:val="24"/>
        </w:rPr>
        <w:t>pass</w:t>
      </w:r>
      <w:r>
        <w:rPr>
          <w:rFonts w:ascii="Times New Roman" w:hAnsi="Times New Roman" w:cs="Times New Roman"/>
          <w:sz w:val="24"/>
          <w:szCs w:val="24"/>
        </w:rPr>
        <w:t>, and the President to sign, legislation prohibiting substantially similar consumer goods and services from being priced differently based solely on the gender of individuals for whose use</w:t>
      </w:r>
      <w:r w:rsidR="00A64BCB">
        <w:rPr>
          <w:rFonts w:ascii="Times New Roman" w:hAnsi="Times New Roman" w:cs="Times New Roman"/>
          <w:sz w:val="24"/>
          <w:szCs w:val="24"/>
        </w:rPr>
        <w:t xml:space="preserve"> or benefit</w:t>
      </w:r>
      <w:r>
        <w:rPr>
          <w:rFonts w:ascii="Times New Roman" w:hAnsi="Times New Roman" w:cs="Times New Roman"/>
          <w:sz w:val="24"/>
          <w:szCs w:val="24"/>
        </w:rPr>
        <w:t xml:space="preserve"> the products and services are intended.</w:t>
      </w:r>
    </w:p>
    <w:p w14:paraId="02EB378F" w14:textId="77777777" w:rsidR="00242919" w:rsidRDefault="00242919" w:rsidP="004103B0">
      <w:pPr>
        <w:spacing w:after="0" w:line="240" w:lineRule="auto"/>
        <w:jc w:val="both"/>
        <w:rPr>
          <w:rFonts w:ascii="Times New Roman" w:hAnsi="Times New Roman" w:cs="Times New Roman"/>
          <w:sz w:val="20"/>
          <w:szCs w:val="20"/>
        </w:rPr>
      </w:pPr>
    </w:p>
    <w:p w14:paraId="6A05A809" w14:textId="36F54D13" w:rsidR="00242919" w:rsidRDefault="38F9E623" w:rsidP="004103B0">
      <w:pPr>
        <w:spacing w:after="0" w:line="240" w:lineRule="auto"/>
        <w:jc w:val="both"/>
        <w:rPr>
          <w:rFonts w:ascii="Times New Roman" w:hAnsi="Times New Roman" w:cs="Times New Roman"/>
          <w:sz w:val="20"/>
          <w:szCs w:val="20"/>
        </w:rPr>
      </w:pPr>
      <w:r w:rsidRPr="48F083FB">
        <w:rPr>
          <w:rFonts w:ascii="Times New Roman" w:hAnsi="Times New Roman" w:cs="Times New Roman"/>
          <w:sz w:val="20"/>
          <w:szCs w:val="20"/>
        </w:rPr>
        <w:t>Session 13</w:t>
      </w:r>
    </w:p>
    <w:p w14:paraId="3F8AB511" w14:textId="6B6D9DAB" w:rsidR="38F9E623" w:rsidRDefault="38F9E623" w:rsidP="38F9E623">
      <w:pPr>
        <w:spacing w:after="0" w:line="240" w:lineRule="auto"/>
        <w:jc w:val="both"/>
        <w:rPr>
          <w:rFonts w:ascii="Times New Roman" w:hAnsi="Times New Roman" w:cs="Times New Roman"/>
          <w:sz w:val="20"/>
          <w:szCs w:val="20"/>
        </w:rPr>
      </w:pPr>
      <w:r w:rsidRPr="38F9E623">
        <w:rPr>
          <w:rFonts w:ascii="Times New Roman" w:hAnsi="Times New Roman" w:cs="Times New Roman"/>
          <w:sz w:val="20"/>
          <w:szCs w:val="20"/>
        </w:rPr>
        <w:t>LS 9526</w:t>
      </w:r>
    </w:p>
    <w:p w14:paraId="0D95BE63" w14:textId="617A2193" w:rsidR="38F9E623" w:rsidRDefault="38F9E623" w:rsidP="38F9E623">
      <w:pPr>
        <w:spacing w:after="0" w:line="240" w:lineRule="auto"/>
        <w:jc w:val="both"/>
        <w:rPr>
          <w:rFonts w:ascii="Times New Roman" w:hAnsi="Times New Roman" w:cs="Times New Roman"/>
          <w:sz w:val="20"/>
          <w:szCs w:val="20"/>
        </w:rPr>
      </w:pPr>
      <w:r w:rsidRPr="38F9E623">
        <w:rPr>
          <w:rFonts w:ascii="Times New Roman" w:hAnsi="Times New Roman" w:cs="Times New Roman"/>
          <w:sz w:val="20"/>
          <w:szCs w:val="20"/>
        </w:rPr>
        <w:t>01/18/2024</w:t>
      </w:r>
    </w:p>
    <w:p w14:paraId="5A39BBE3" w14:textId="77777777" w:rsidR="00242919" w:rsidRDefault="00242919" w:rsidP="004103B0">
      <w:pPr>
        <w:spacing w:after="0" w:line="240" w:lineRule="auto"/>
        <w:jc w:val="both"/>
        <w:rPr>
          <w:rFonts w:ascii="Times New Roman" w:hAnsi="Times New Roman" w:cs="Times New Roman"/>
          <w:sz w:val="20"/>
          <w:szCs w:val="20"/>
        </w:rPr>
      </w:pPr>
    </w:p>
    <w:p w14:paraId="41C8F396" w14:textId="5D6BE5C8" w:rsidR="00242919" w:rsidRDefault="7EC54D65" w:rsidP="004103B0">
      <w:pPr>
        <w:spacing w:after="0" w:line="240" w:lineRule="auto"/>
        <w:jc w:val="both"/>
        <w:rPr>
          <w:rFonts w:ascii="Times New Roman" w:hAnsi="Times New Roman" w:cs="Times New Roman"/>
          <w:sz w:val="20"/>
          <w:szCs w:val="20"/>
        </w:rPr>
      </w:pPr>
      <w:r w:rsidRPr="48F083FB">
        <w:rPr>
          <w:rFonts w:ascii="Times New Roman" w:hAnsi="Times New Roman" w:cs="Times New Roman"/>
          <w:sz w:val="20"/>
          <w:szCs w:val="20"/>
        </w:rPr>
        <w:t>Session 12</w:t>
      </w:r>
    </w:p>
    <w:p w14:paraId="0FA009D6" w14:textId="77777777" w:rsidR="004103B0" w:rsidRPr="004103B0" w:rsidRDefault="004103B0" w:rsidP="004103B0">
      <w:pPr>
        <w:spacing w:after="0" w:line="240" w:lineRule="auto"/>
        <w:jc w:val="both"/>
        <w:rPr>
          <w:rFonts w:ascii="Times New Roman" w:hAnsi="Times New Roman" w:cs="Times New Roman"/>
          <w:sz w:val="20"/>
          <w:szCs w:val="20"/>
        </w:rPr>
      </w:pPr>
      <w:r w:rsidRPr="004103B0">
        <w:rPr>
          <w:rFonts w:ascii="Times New Roman" w:hAnsi="Times New Roman" w:cs="Times New Roman"/>
          <w:sz w:val="20"/>
          <w:szCs w:val="20"/>
        </w:rPr>
        <w:t>LS 9526</w:t>
      </w:r>
    </w:p>
    <w:p w14:paraId="16CEFA31" w14:textId="77777777" w:rsidR="004103B0" w:rsidRPr="004103B0" w:rsidRDefault="004103B0" w:rsidP="004103B0">
      <w:pPr>
        <w:spacing w:after="0" w:line="240" w:lineRule="auto"/>
        <w:jc w:val="both"/>
        <w:rPr>
          <w:rFonts w:ascii="Times New Roman" w:hAnsi="Times New Roman" w:cs="Times New Roman"/>
          <w:sz w:val="20"/>
          <w:szCs w:val="20"/>
        </w:rPr>
      </w:pPr>
      <w:r w:rsidRPr="004103B0">
        <w:rPr>
          <w:rFonts w:ascii="Times New Roman" w:hAnsi="Times New Roman" w:cs="Times New Roman"/>
          <w:sz w:val="20"/>
          <w:szCs w:val="20"/>
        </w:rPr>
        <w:t>4/18/23</w:t>
      </w:r>
    </w:p>
    <w:p w14:paraId="72A3D3EC" w14:textId="7BBC45C4" w:rsidR="0071279D" w:rsidRDefault="004103B0" w:rsidP="48F083FB">
      <w:pPr>
        <w:spacing w:after="0" w:line="240" w:lineRule="auto"/>
        <w:jc w:val="both"/>
        <w:rPr>
          <w:rFonts w:ascii="Times New Roman" w:hAnsi="Times New Roman" w:cs="Times New Roman"/>
          <w:sz w:val="20"/>
          <w:szCs w:val="20"/>
        </w:rPr>
      </w:pPr>
      <w:r w:rsidRPr="48F083FB">
        <w:rPr>
          <w:rFonts w:ascii="Times New Roman" w:hAnsi="Times New Roman" w:cs="Times New Roman"/>
          <w:sz w:val="20"/>
          <w:szCs w:val="20"/>
        </w:rPr>
        <w:t>CD</w:t>
      </w:r>
    </w:p>
    <w:sectPr w:rsidR="0071279D">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304A50" w14:textId="77777777" w:rsidR="00DF2110" w:rsidRDefault="00DF2110" w:rsidP="00EA18B5">
      <w:pPr>
        <w:spacing w:after="0" w:line="240" w:lineRule="auto"/>
      </w:pPr>
      <w:r>
        <w:separator/>
      </w:r>
    </w:p>
  </w:endnote>
  <w:endnote w:type="continuationSeparator" w:id="0">
    <w:p w14:paraId="1D93FDF7" w14:textId="77777777" w:rsidR="00DF2110" w:rsidRDefault="00DF2110" w:rsidP="00EA18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004165056"/>
      <w:docPartObj>
        <w:docPartGallery w:val="Page Numbers (Bottom of Page)"/>
        <w:docPartUnique/>
      </w:docPartObj>
    </w:sdtPr>
    <w:sdtEndPr>
      <w:rPr>
        <w:rStyle w:val="PageNumber"/>
      </w:rPr>
    </w:sdtEndPr>
    <w:sdtContent>
      <w:p w14:paraId="1C36B14E" w14:textId="77777777" w:rsidR="00EA18B5" w:rsidRDefault="00EA18B5" w:rsidP="00834C5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0B940D" w14:textId="77777777" w:rsidR="00EA18B5" w:rsidRDefault="00EA18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049182495"/>
      <w:docPartObj>
        <w:docPartGallery w:val="Page Numbers (Bottom of Page)"/>
        <w:docPartUnique/>
      </w:docPartObj>
    </w:sdtPr>
    <w:sdtEndPr>
      <w:rPr>
        <w:rStyle w:val="PageNumber"/>
      </w:rPr>
    </w:sdtEndPr>
    <w:sdtContent>
      <w:p w14:paraId="74E21C83" w14:textId="4F0165EE" w:rsidR="00EA18B5" w:rsidRDefault="00EA18B5" w:rsidP="00834C5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065BB9">
          <w:rPr>
            <w:rStyle w:val="PageNumber"/>
            <w:noProof/>
          </w:rPr>
          <w:t>2</w:t>
        </w:r>
        <w:r>
          <w:rPr>
            <w:rStyle w:val="PageNumber"/>
          </w:rPr>
          <w:fldChar w:fldCharType="end"/>
        </w:r>
      </w:p>
    </w:sdtContent>
  </w:sdt>
  <w:p w14:paraId="3DEEC669" w14:textId="77777777" w:rsidR="00EA18B5" w:rsidRDefault="00EA18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94E9F4" w14:textId="77777777" w:rsidR="00DF2110" w:rsidRDefault="00DF2110" w:rsidP="00EA18B5">
      <w:pPr>
        <w:spacing w:after="0" w:line="240" w:lineRule="auto"/>
      </w:pPr>
      <w:r>
        <w:separator/>
      </w:r>
    </w:p>
  </w:footnote>
  <w:footnote w:type="continuationSeparator" w:id="0">
    <w:p w14:paraId="085FD7A0" w14:textId="77777777" w:rsidR="00DF2110" w:rsidRDefault="00DF2110" w:rsidP="00EA18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54B21"/>
    <w:multiLevelType w:val="hybridMultilevel"/>
    <w:tmpl w:val="8FEE2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41DF"/>
    <w:rsid w:val="00030435"/>
    <w:rsid w:val="0004480C"/>
    <w:rsid w:val="00062B57"/>
    <w:rsid w:val="00065BB9"/>
    <w:rsid w:val="000815DA"/>
    <w:rsid w:val="000E4900"/>
    <w:rsid w:val="000F7279"/>
    <w:rsid w:val="001874C0"/>
    <w:rsid w:val="001B1CFC"/>
    <w:rsid w:val="001F2023"/>
    <w:rsid w:val="00242919"/>
    <w:rsid w:val="002A2020"/>
    <w:rsid w:val="002A63D7"/>
    <w:rsid w:val="002E4B14"/>
    <w:rsid w:val="002F2214"/>
    <w:rsid w:val="0032269E"/>
    <w:rsid w:val="00333926"/>
    <w:rsid w:val="0038336F"/>
    <w:rsid w:val="003D0708"/>
    <w:rsid w:val="004103B0"/>
    <w:rsid w:val="004303BA"/>
    <w:rsid w:val="00453CD7"/>
    <w:rsid w:val="004948BA"/>
    <w:rsid w:val="00497704"/>
    <w:rsid w:val="004D6D92"/>
    <w:rsid w:val="004E547B"/>
    <w:rsid w:val="004E7667"/>
    <w:rsid w:val="005E0152"/>
    <w:rsid w:val="005F6CF7"/>
    <w:rsid w:val="0061747D"/>
    <w:rsid w:val="006A281A"/>
    <w:rsid w:val="006A2859"/>
    <w:rsid w:val="006B5082"/>
    <w:rsid w:val="006C39FF"/>
    <w:rsid w:val="006E3C92"/>
    <w:rsid w:val="006F4C55"/>
    <w:rsid w:val="0071279D"/>
    <w:rsid w:val="0071656C"/>
    <w:rsid w:val="00754B5E"/>
    <w:rsid w:val="0078572B"/>
    <w:rsid w:val="007961B6"/>
    <w:rsid w:val="00797AA5"/>
    <w:rsid w:val="007B0752"/>
    <w:rsid w:val="007F69E2"/>
    <w:rsid w:val="0084509E"/>
    <w:rsid w:val="008668C9"/>
    <w:rsid w:val="0089097A"/>
    <w:rsid w:val="00890A0F"/>
    <w:rsid w:val="008F42B8"/>
    <w:rsid w:val="00916A3D"/>
    <w:rsid w:val="00916E13"/>
    <w:rsid w:val="009715A8"/>
    <w:rsid w:val="009806A2"/>
    <w:rsid w:val="00987635"/>
    <w:rsid w:val="00A50D69"/>
    <w:rsid w:val="00A64BCB"/>
    <w:rsid w:val="00A941DF"/>
    <w:rsid w:val="00AF1BC8"/>
    <w:rsid w:val="00AF7F8A"/>
    <w:rsid w:val="00B036D3"/>
    <w:rsid w:val="00B32C2E"/>
    <w:rsid w:val="00B56AD2"/>
    <w:rsid w:val="00B81223"/>
    <w:rsid w:val="00B966E9"/>
    <w:rsid w:val="00BA114B"/>
    <w:rsid w:val="00BB5D08"/>
    <w:rsid w:val="00C13F5A"/>
    <w:rsid w:val="00C32583"/>
    <w:rsid w:val="00C363AA"/>
    <w:rsid w:val="00C72D1C"/>
    <w:rsid w:val="00C87083"/>
    <w:rsid w:val="00C967A9"/>
    <w:rsid w:val="00CA462D"/>
    <w:rsid w:val="00CA485A"/>
    <w:rsid w:val="00CB3EEF"/>
    <w:rsid w:val="00CD3F25"/>
    <w:rsid w:val="00D33050"/>
    <w:rsid w:val="00D77568"/>
    <w:rsid w:val="00DB6E9B"/>
    <w:rsid w:val="00DF2110"/>
    <w:rsid w:val="00E25CA3"/>
    <w:rsid w:val="00E35E5E"/>
    <w:rsid w:val="00E84118"/>
    <w:rsid w:val="00EA18B5"/>
    <w:rsid w:val="00EC273A"/>
    <w:rsid w:val="00EF6BC6"/>
    <w:rsid w:val="00F158EB"/>
    <w:rsid w:val="00F44FA7"/>
    <w:rsid w:val="00F71C84"/>
    <w:rsid w:val="00F777B4"/>
    <w:rsid w:val="00F974BA"/>
    <w:rsid w:val="00FC6A22"/>
    <w:rsid w:val="0DE2152C"/>
    <w:rsid w:val="38F9E623"/>
    <w:rsid w:val="3EECBB83"/>
    <w:rsid w:val="48F083FB"/>
    <w:rsid w:val="7EC54D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D63FD"/>
  <w15:chartTrackingRefBased/>
  <w15:docId w15:val="{934F9BA8-EA99-4B39-B3E2-9026DF48C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F2023"/>
    <w:rPr>
      <w:color w:val="0563C1" w:themeColor="hyperlink"/>
      <w:u w:val="single"/>
    </w:rPr>
  </w:style>
  <w:style w:type="paragraph" w:styleId="ListParagraph">
    <w:name w:val="List Paragraph"/>
    <w:basedOn w:val="Normal"/>
    <w:uiPriority w:val="34"/>
    <w:qFormat/>
    <w:rsid w:val="007B0752"/>
    <w:pPr>
      <w:ind w:left="720"/>
      <w:contextualSpacing/>
    </w:pPr>
  </w:style>
  <w:style w:type="paragraph" w:styleId="Header">
    <w:name w:val="header"/>
    <w:basedOn w:val="Normal"/>
    <w:link w:val="HeaderChar"/>
    <w:uiPriority w:val="99"/>
    <w:unhideWhenUsed/>
    <w:rsid w:val="00EA18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18B5"/>
  </w:style>
  <w:style w:type="paragraph" w:styleId="Footer">
    <w:name w:val="footer"/>
    <w:basedOn w:val="Normal"/>
    <w:link w:val="FooterChar"/>
    <w:uiPriority w:val="99"/>
    <w:unhideWhenUsed/>
    <w:rsid w:val="00EA18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18B5"/>
  </w:style>
  <w:style w:type="character" w:styleId="PageNumber">
    <w:name w:val="page number"/>
    <w:basedOn w:val="DefaultParagraphFont"/>
    <w:uiPriority w:val="99"/>
    <w:semiHidden/>
    <w:unhideWhenUsed/>
    <w:rsid w:val="00EA18B5"/>
  </w:style>
  <w:style w:type="character" w:styleId="FollowedHyperlink">
    <w:name w:val="FollowedHyperlink"/>
    <w:basedOn w:val="DefaultParagraphFont"/>
    <w:uiPriority w:val="99"/>
    <w:semiHidden/>
    <w:unhideWhenUsed/>
    <w:rsid w:val="00B036D3"/>
    <w:rPr>
      <w:color w:val="954F72" w:themeColor="followedHyperlink"/>
      <w:u w:val="single"/>
    </w:rPr>
  </w:style>
  <w:style w:type="character" w:customStyle="1" w:styleId="UnresolvedMention">
    <w:name w:val="Unresolved Mention"/>
    <w:basedOn w:val="DefaultParagraphFont"/>
    <w:uiPriority w:val="99"/>
    <w:semiHidden/>
    <w:unhideWhenUsed/>
    <w:rsid w:val="00BA114B"/>
    <w:rPr>
      <w:color w:val="605E5C"/>
      <w:shd w:val="clear" w:color="auto" w:fill="E1DFDD"/>
    </w:rPr>
  </w:style>
  <w:style w:type="paragraph" w:styleId="BalloonText">
    <w:name w:val="Balloon Text"/>
    <w:basedOn w:val="Normal"/>
    <w:link w:val="BalloonTextChar"/>
    <w:uiPriority w:val="99"/>
    <w:semiHidden/>
    <w:unhideWhenUsed/>
    <w:rsid w:val="00A64B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4BC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1479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F8800A-C0C8-4B97-85F7-4D8B0E06C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521</Words>
  <Characters>2974</Characters>
  <Application>Microsoft Office Word</Application>
  <DocSecurity>0</DocSecurity>
  <Lines>24</Lines>
  <Paragraphs>6</Paragraphs>
  <ScaleCrop>false</ScaleCrop>
  <Company/>
  <LinksUpToDate>false</LinksUpToDate>
  <CharactersWithSpaces>3489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Cristy Dwyer</dc:creator>
  <cp:keywords/>
  <dc:description/>
  <cp:lastModifiedBy>Martin, William</cp:lastModifiedBy>
  <cp:revision>9</cp:revision>
  <dcterms:created xsi:type="dcterms:W3CDTF">2024-02-14T16:49:00Z</dcterms:created>
  <dcterms:modified xsi:type="dcterms:W3CDTF">2025-01-09T15:12:00Z</dcterms:modified>
</cp:coreProperties>
</file>