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6756" w14:textId="77777777" w:rsidR="00371A11" w:rsidRDefault="00371A11" w:rsidP="00371A11">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620C1D1" w14:textId="61BCB4EE" w:rsidR="00371A11" w:rsidRDefault="00371A11" w:rsidP="00CB05AE">
      <w:pPr>
        <w:pStyle w:val="paragraph"/>
        <w:spacing w:before="0" w:beforeAutospacing="0" w:after="0" w:afterAutospacing="0"/>
        <w:jc w:val="center"/>
        <w:textAlignment w:val="baseline"/>
        <w:rPr>
          <w:rFonts w:ascii="Segoe UI" w:hAnsi="Segoe UI" w:cs="Segoe UI"/>
          <w:b/>
          <w:bCs/>
          <w:sz w:val="18"/>
          <w:szCs w:val="18"/>
        </w:rPr>
      </w:pPr>
      <w:r>
        <w:rPr>
          <w:rStyle w:val="normaltextrun"/>
          <w:rFonts w:eastAsiaTheme="majorEastAsia"/>
          <w:b/>
          <w:bCs/>
        </w:rPr>
        <w:t>THE COUNCIL</w:t>
      </w:r>
      <w:r>
        <w:rPr>
          <w:rStyle w:val="eop"/>
          <w:rFonts w:eastAsiaTheme="majorEastAsia"/>
          <w:b/>
          <w:bCs/>
        </w:rPr>
        <w:t> </w:t>
      </w:r>
    </w:p>
    <w:p w14:paraId="0B464DAA" w14:textId="77777777" w:rsidR="00CB05AE" w:rsidRPr="00CB05AE" w:rsidRDefault="00CB05AE" w:rsidP="00CB05AE">
      <w:pPr>
        <w:pStyle w:val="paragraph"/>
        <w:spacing w:before="0" w:beforeAutospacing="0" w:after="0" w:afterAutospacing="0"/>
        <w:jc w:val="center"/>
        <w:textAlignment w:val="baseline"/>
        <w:rPr>
          <w:rFonts w:ascii="Segoe UI" w:hAnsi="Segoe UI" w:cs="Segoe UI"/>
          <w:b/>
          <w:bCs/>
          <w:sz w:val="18"/>
          <w:szCs w:val="18"/>
        </w:rPr>
      </w:pPr>
    </w:p>
    <w:p w14:paraId="71B84A43"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JOINT REPORT OF THE LAND USE COMMITTEE</w:t>
      </w:r>
      <w:r>
        <w:rPr>
          <w:rStyle w:val="eop"/>
          <w:rFonts w:eastAsiaTheme="majorEastAsia"/>
        </w:rPr>
        <w:t> </w:t>
      </w:r>
    </w:p>
    <w:p w14:paraId="4605D64A"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AND THE </w:t>
      </w:r>
      <w:r>
        <w:rPr>
          <w:rStyle w:val="eop"/>
          <w:rFonts w:eastAsiaTheme="majorEastAsia"/>
        </w:rPr>
        <w:t> </w:t>
      </w:r>
    </w:p>
    <w:p w14:paraId="7327CB39" w14:textId="11D55E24" w:rsidR="00371A11" w:rsidRDefault="00371A11" w:rsidP="00CF2AB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SUBCOMMITTEE ON </w:t>
      </w:r>
      <w:r w:rsidR="00CF2AB5">
        <w:rPr>
          <w:rStyle w:val="normaltextrun"/>
          <w:rFonts w:eastAsiaTheme="majorEastAsia"/>
          <w:b/>
          <w:bCs/>
          <w:color w:val="000000"/>
        </w:rPr>
        <w:t>ZONING AND FRANCHISES</w:t>
      </w:r>
    </w:p>
    <w:p w14:paraId="46C3589A" w14:textId="0A1D0A81" w:rsidR="005B5AD5" w:rsidRDefault="00371A11" w:rsidP="000A73C5">
      <w:pPr>
        <w:pStyle w:val="paragraph"/>
        <w:spacing w:before="0" w:beforeAutospacing="0" w:after="0" w:afterAutospacing="0"/>
        <w:jc w:val="center"/>
        <w:textAlignment w:val="baseline"/>
        <w:rPr>
          <w:rStyle w:val="eop"/>
          <w:rFonts w:eastAsiaTheme="majorEastAsia"/>
        </w:rPr>
      </w:pPr>
      <w:r>
        <w:rPr>
          <w:rStyle w:val="normaltextrun"/>
          <w:rFonts w:eastAsiaTheme="majorEastAsia"/>
          <w:b/>
          <w:bCs/>
        </w:rPr>
        <w:t>L.U. No</w:t>
      </w:r>
      <w:r w:rsidR="00CB05AE">
        <w:rPr>
          <w:rStyle w:val="normaltextrun"/>
          <w:rFonts w:eastAsiaTheme="majorEastAsia"/>
          <w:b/>
          <w:bCs/>
        </w:rPr>
        <w:t>s</w:t>
      </w:r>
      <w:r>
        <w:rPr>
          <w:rStyle w:val="normaltextrun"/>
          <w:rFonts w:eastAsiaTheme="majorEastAsia"/>
          <w:b/>
          <w:bCs/>
        </w:rPr>
        <w:t xml:space="preserve">. </w:t>
      </w:r>
      <w:r w:rsidR="00CF2AB5">
        <w:rPr>
          <w:rStyle w:val="normaltextrun"/>
          <w:rFonts w:eastAsiaTheme="majorEastAsia"/>
          <w:b/>
          <w:bCs/>
        </w:rPr>
        <w:t>67</w:t>
      </w:r>
      <w:r w:rsidR="000A07C3">
        <w:rPr>
          <w:rStyle w:val="normaltextrun"/>
          <w:rFonts w:eastAsiaTheme="majorEastAsia"/>
          <w:b/>
          <w:bCs/>
        </w:rPr>
        <w:t xml:space="preserve"> - </w:t>
      </w:r>
      <w:r w:rsidR="00CF2AB5">
        <w:rPr>
          <w:rStyle w:val="normaltextrun"/>
          <w:rFonts w:eastAsiaTheme="majorEastAsia"/>
          <w:b/>
          <w:bCs/>
        </w:rPr>
        <w:t>71</w:t>
      </w:r>
      <w:r>
        <w:rPr>
          <w:rStyle w:val="eop"/>
          <w:rFonts w:eastAsiaTheme="majorEastAsia"/>
        </w:rPr>
        <w:t> </w:t>
      </w:r>
    </w:p>
    <w:p w14:paraId="62351D11" w14:textId="4C2120E4" w:rsidR="00371A11" w:rsidRDefault="00371A11" w:rsidP="000A73C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(Res. No</w:t>
      </w:r>
      <w:r w:rsidR="005B5AD5">
        <w:rPr>
          <w:rStyle w:val="normaltextrun"/>
          <w:rFonts w:eastAsiaTheme="majorEastAsia"/>
          <w:b/>
          <w:bCs/>
        </w:rPr>
        <w:t>s</w:t>
      </w:r>
      <w:r>
        <w:rPr>
          <w:rStyle w:val="normaltextrun"/>
          <w:rFonts w:eastAsiaTheme="majorEastAsia"/>
          <w:b/>
          <w:bCs/>
        </w:rPr>
        <w:t xml:space="preserve">. </w:t>
      </w:r>
      <w:bookmarkStart w:id="0" w:name="_Hlk219398118"/>
      <w:r>
        <w:rPr>
          <w:rStyle w:val="normaltextrun"/>
          <w:rFonts w:eastAsiaTheme="majorEastAsia"/>
          <w:b/>
          <w:bCs/>
        </w:rPr>
        <w:t>___</w:t>
      </w:r>
      <w:bookmarkEnd w:id="0"/>
      <w:r w:rsidR="000A07C3">
        <w:rPr>
          <w:rStyle w:val="normaltextrun"/>
          <w:rFonts w:eastAsiaTheme="majorEastAsia"/>
          <w:b/>
          <w:bCs/>
        </w:rPr>
        <w:t xml:space="preserve"> - </w:t>
      </w:r>
      <w:r w:rsidR="005B5AD5" w:rsidRPr="005B5AD5">
        <w:rPr>
          <w:rStyle w:val="normaltextrun"/>
          <w:rFonts w:eastAsiaTheme="majorEastAsia"/>
          <w:b/>
          <w:bCs/>
        </w:rPr>
        <w:t>___</w:t>
      </w:r>
      <w:r w:rsidR="005B5AD5">
        <w:rPr>
          <w:rStyle w:val="normaltextrun"/>
          <w:rFonts w:eastAsiaTheme="majorEastAsia"/>
          <w:b/>
          <w:bCs/>
        </w:rPr>
        <w:t>)</w:t>
      </w:r>
      <w:r>
        <w:rPr>
          <w:rStyle w:val="eop"/>
          <w:rFonts w:eastAsiaTheme="majorEastAsia"/>
        </w:rPr>
        <w:t> </w:t>
      </w:r>
    </w:p>
    <w:p w14:paraId="2AA8F516"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ECF13A7" w14:textId="2F2A56C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By Council Members </w:t>
      </w:r>
      <w:r w:rsidR="00CB05AE">
        <w:rPr>
          <w:rStyle w:val="normaltextrun"/>
          <w:rFonts w:eastAsiaTheme="majorEastAsia"/>
          <w:b/>
          <w:bCs/>
        </w:rPr>
        <w:t>Riley</w:t>
      </w:r>
      <w:r>
        <w:rPr>
          <w:rStyle w:val="normaltextrun"/>
          <w:rFonts w:eastAsiaTheme="majorEastAsia"/>
          <w:b/>
          <w:bCs/>
        </w:rPr>
        <w:t xml:space="preserve"> and </w:t>
      </w:r>
      <w:r w:rsidR="00CB05AE">
        <w:rPr>
          <w:rStyle w:val="normaltextrun"/>
          <w:rFonts w:eastAsiaTheme="majorEastAsia"/>
          <w:b/>
          <w:bCs/>
        </w:rPr>
        <w:t>Louis</w:t>
      </w:r>
    </w:p>
    <w:p w14:paraId="5931AC28"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1A6671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normaltextrun"/>
          <w:rFonts w:eastAsiaTheme="majorEastAsia"/>
          <w:b/>
          <w:bCs/>
          <w:u w:val="single"/>
        </w:rPr>
        <w:t>SUBJECT</w:t>
      </w:r>
      <w:r>
        <w:rPr>
          <w:rStyle w:val="eop"/>
          <w:rFonts w:eastAsiaTheme="majorEastAsia"/>
          <w:b/>
          <w:bCs/>
        </w:rPr>
        <w:t> </w:t>
      </w:r>
    </w:p>
    <w:p w14:paraId="47CE31D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eop"/>
          <w:rFonts w:eastAsiaTheme="majorEastAsia"/>
          <w:b/>
          <w:bCs/>
        </w:rPr>
        <w:t> </w:t>
      </w:r>
    </w:p>
    <w:p w14:paraId="619D32B7" w14:textId="16127F0E" w:rsidR="00491BFB" w:rsidRPr="00491BFB" w:rsidRDefault="005B5AD5" w:rsidP="5EE56CEF">
      <w:pPr>
        <w:rPr>
          <w:rStyle w:val="normaltextrun"/>
          <w:rFonts w:ascii="Times New Roman" w:eastAsiaTheme="majorEastAsia" w:hAnsi="Times New Roman" w:cs="Times New Roman"/>
          <w:b/>
          <w:bCs/>
          <w:kern w:val="0"/>
          <w14:ligatures w14:val="none"/>
        </w:rPr>
      </w:pPr>
      <w:r w:rsidRPr="5EE56CEF">
        <w:rPr>
          <w:rStyle w:val="normaltextrun"/>
          <w:rFonts w:ascii="Times New Roman" w:eastAsiaTheme="majorEastAsia" w:hAnsi="Times New Roman" w:cs="Times New Roman"/>
          <w:b/>
          <w:bCs/>
        </w:rPr>
        <w:t>BROOKLYN</w:t>
      </w:r>
      <w:r w:rsidR="00371A11" w:rsidRPr="5EE56CEF">
        <w:rPr>
          <w:rStyle w:val="normaltextrun"/>
          <w:rFonts w:ascii="Times New Roman" w:eastAsiaTheme="majorEastAsia" w:hAnsi="Times New Roman" w:cs="Times New Roman"/>
          <w:b/>
          <w:bCs/>
        </w:rPr>
        <w:t xml:space="preserve"> CB – </w:t>
      </w:r>
      <w:r w:rsidR="00CF2AB5" w:rsidRPr="5EE56CEF">
        <w:rPr>
          <w:rStyle w:val="normaltextrun"/>
          <w:rFonts w:ascii="Times New Roman" w:eastAsiaTheme="majorEastAsia" w:hAnsi="Times New Roman" w:cs="Times New Roman"/>
          <w:b/>
          <w:bCs/>
        </w:rPr>
        <w:t>1</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rPr>
        <w:t>–</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kern w:val="0"/>
          <w14:ligatures w14:val="none"/>
        </w:rPr>
        <w:t xml:space="preserve">FIVE </w:t>
      </w:r>
      <w:r w:rsidRPr="5EE56CEF">
        <w:rPr>
          <w:rStyle w:val="normaltextrun"/>
          <w:rFonts w:ascii="Times New Roman" w:eastAsiaTheme="majorEastAsia" w:hAnsi="Times New Roman" w:cs="Times New Roman"/>
          <w:b/>
          <w:bCs/>
          <w:kern w:val="0"/>
          <w14:ligatures w14:val="none"/>
        </w:rPr>
        <w:t xml:space="preserve">APPLICATIONS RELATED TO </w:t>
      </w:r>
      <w:r w:rsidR="6181F486" w:rsidRPr="5EE56CEF">
        <w:rPr>
          <w:rStyle w:val="normaltextrun"/>
          <w:rFonts w:ascii="Times New Roman" w:eastAsiaTheme="majorEastAsia" w:hAnsi="Times New Roman" w:cs="Times New Roman"/>
          <w:b/>
          <w:bCs/>
        </w:rPr>
        <w:t>MONITOR POINT</w:t>
      </w:r>
      <w:r w:rsidR="00D90FD2" w:rsidRPr="5EE56CEF">
        <w:rPr>
          <w:rStyle w:val="normaltextrun"/>
          <w:rFonts w:ascii="Times New Roman" w:eastAsiaTheme="majorEastAsia" w:hAnsi="Times New Roman" w:cs="Times New Roman"/>
          <w:b/>
          <w:bCs/>
        </w:rPr>
        <w:t xml:space="preserve"> </w:t>
      </w:r>
    </w:p>
    <w:p w14:paraId="5DE8DEB9" w14:textId="77777777" w:rsidR="00757636" w:rsidRDefault="0093157B" w:rsidP="00491BFB">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260105 ZMK</w:t>
      </w:r>
      <w:r w:rsidR="00491BFB" w:rsidRPr="00491BFB">
        <w:rPr>
          <w:rStyle w:val="normaltextrun"/>
          <w:rFonts w:eastAsiaTheme="majorEastAsia"/>
          <w:b/>
          <w:bCs/>
        </w:rPr>
        <w:t xml:space="preserve"> (L.U. NO.</w:t>
      </w:r>
      <w:r w:rsidR="000F29E5">
        <w:rPr>
          <w:rStyle w:val="normaltextrun"/>
          <w:rFonts w:eastAsiaTheme="majorEastAsia"/>
          <w:b/>
          <w:bCs/>
        </w:rPr>
        <w:t xml:space="preserve"> 67</w:t>
      </w:r>
      <w:r w:rsidR="00491BFB" w:rsidRPr="00491BFB">
        <w:rPr>
          <w:rStyle w:val="normaltextrun"/>
          <w:rFonts w:eastAsiaTheme="majorEastAsia"/>
          <w:b/>
          <w:bCs/>
        </w:rPr>
        <w:t>)</w:t>
      </w:r>
    </w:p>
    <w:p w14:paraId="071FFD34" w14:textId="7321EA19" w:rsidR="00757636" w:rsidRPr="00757636" w:rsidRDefault="00757636" w:rsidP="00757636">
      <w:pPr>
        <w:rPr>
          <w:rStyle w:val="normaltextrun"/>
          <w:rFonts w:ascii="Times New Roman" w:eastAsiaTheme="majorEastAsia" w:hAnsi="Times New Roman" w:cs="Times New Roman"/>
          <w:kern w:val="0"/>
          <w14:ligatures w14:val="none"/>
        </w:rPr>
      </w:pPr>
      <w:r w:rsidRPr="00757636">
        <w:rPr>
          <w:rStyle w:val="normaltextrun"/>
          <w:rFonts w:ascii="Times New Roman" w:eastAsiaTheme="majorEastAsia" w:hAnsi="Times New Roman" w:cs="Times New Roman"/>
        </w:rPr>
        <w:t>City Planning Commission decision approving</w:t>
      </w:r>
      <w:r w:rsidRPr="00757636">
        <w:rPr>
          <w:rFonts w:ascii="Times New Roman" w:hAnsi="Times New Roman" w:cs="Times New Roman"/>
        </w:rPr>
        <w:t xml:space="preserve"> </w:t>
      </w:r>
      <w:r w:rsidRPr="00757636">
        <w:rPr>
          <w:rStyle w:val="normaltextrun"/>
          <w:rFonts w:ascii="Times New Roman" w:eastAsiaTheme="majorEastAsia" w:hAnsi="Times New Roman" w:cs="Times New Roman"/>
          <w:kern w:val="0"/>
          <w14:ligatures w14:val="none"/>
        </w:rPr>
        <w:t xml:space="preserve">an application submitted by GoQuay LLC and the NYS Metropolitan Transportation Authority pursuant to Sections 197-c and 201 of the New York City Charter for an amendment of the Zoning Map, Section No. 12c: </w:t>
      </w:r>
    </w:p>
    <w:p w14:paraId="462CCE5F"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M3-1 District to an R6 District property bounded by a northerly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the westerly centerline prolongation of Quay Street, and the U.S. Bulkhead Line; </w:t>
      </w:r>
    </w:p>
    <w:p w14:paraId="3FF5F7BD"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R6 District to an R8 District property bounded by Quay Street, a line 100 feet westerly of Franklin Street, the southwesterly prolongation of a line 175 feet northwesterly of Meserole Avenue, a line 25 feet easterly of the southerly prolongation of the easterly street line of West Street, a northerly boundary line of Inlet Park and its westerly prolongation, and an easterly boundary line of former Inlet Park</w:t>
      </w:r>
      <w:r w:rsidRPr="58A597C8">
        <w:rPr>
          <w:rFonts w:ascii="Times New Roman" w:eastAsia="Times New Roman" w:hAnsi="Times New Roman"/>
          <w:lang w:val="en-CA"/>
        </w:rPr>
        <w:t>;</w:t>
      </w:r>
    </w:p>
    <w:p w14:paraId="5A2DF6B5"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bCs/>
          <w:lang w:val="en-CA"/>
        </w:rPr>
      </w:pPr>
      <w:r w:rsidRPr="75734FDD">
        <w:rPr>
          <w:rFonts w:ascii="Times New Roman" w:eastAsia="Times New Roman" w:hAnsi="Times New Roman"/>
          <w:lang w:val="en-CA"/>
        </w:rPr>
        <w:t xml:space="preserve">changing from an M3-1 District to an R8 District property bounded by the westerly centerline prolongation of Quay Street, an easterly and northerly boundary line of former Inlet Park, a westerly, northerly, easterly and northerly boundary lines of Inlet Park and the U.S. Bulkhead Line; and </w:t>
      </w:r>
    </w:p>
    <w:p w14:paraId="305E70EC"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establishing with a portion of the proposed R8 District a C2-4 District bounded by Quay Street, a line 225 feet easterly of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 northerly boundary line of a park and its westerly prolongation, and an easterly boundary line of former Inlet Park</w:t>
      </w:r>
      <w:r w:rsidRPr="58A597C8">
        <w:rPr>
          <w:rFonts w:ascii="Times New Roman" w:eastAsia="Times New Roman" w:hAnsi="Times New Roman"/>
          <w:lang w:val="en-CA"/>
        </w:rPr>
        <w:t>;</w:t>
      </w:r>
    </w:p>
    <w:p w14:paraId="57B1B50F" w14:textId="77777777" w:rsidR="00757636" w:rsidRDefault="00757636" w:rsidP="00757636">
      <w:pPr>
        <w:spacing w:after="0" w:line="228" w:lineRule="auto"/>
        <w:ind w:left="360"/>
        <w:jc w:val="both"/>
        <w:rPr>
          <w:rStyle w:val="normaltextrun"/>
          <w:rFonts w:eastAsiaTheme="majorEastAsia"/>
        </w:rPr>
      </w:pPr>
    </w:p>
    <w:p w14:paraId="48775ED7" w14:textId="15971209" w:rsidR="00491BFB" w:rsidRDefault="00757636" w:rsidP="001203BC">
      <w:pPr>
        <w:spacing w:after="0" w:line="228" w:lineRule="auto"/>
        <w:jc w:val="both"/>
        <w:rPr>
          <w:rFonts w:ascii="Times New Roman" w:eastAsia="Times New Roman" w:hAnsi="Times New Roman"/>
          <w:lang w:val="en-CA"/>
        </w:rPr>
      </w:pPr>
      <w:r w:rsidRPr="7A880C9B">
        <w:rPr>
          <w:rFonts w:ascii="Times New Roman" w:eastAsia="Times New Roman" w:hAnsi="Times New Roman"/>
          <w:lang w:val="en-CA"/>
        </w:rPr>
        <w:t>subject to the conditions of CEQR Declaration E-870</w:t>
      </w:r>
      <w:r w:rsidR="00E4644D">
        <w:rPr>
          <w:rFonts w:ascii="Times New Roman" w:eastAsia="Times New Roman" w:hAnsi="Times New Roman"/>
          <w:lang w:val="en-CA"/>
        </w:rPr>
        <w:t xml:space="preserve">, </w:t>
      </w:r>
      <w:r w:rsidR="001203BC" w:rsidRPr="001203BC">
        <w:rPr>
          <w:rFonts w:ascii="Times New Roman" w:eastAsia="Times New Roman" w:hAnsi="Times New Roman"/>
          <w:lang w:val="en-CA"/>
        </w:rPr>
        <w:t xml:space="preserve">Borough of Brooklyn, Community District </w:t>
      </w:r>
      <w:r w:rsidR="001203BC">
        <w:rPr>
          <w:rFonts w:ascii="Times New Roman" w:eastAsia="Times New Roman" w:hAnsi="Times New Roman"/>
          <w:lang w:val="en-CA"/>
        </w:rPr>
        <w:t>1</w:t>
      </w:r>
      <w:r w:rsidR="001203BC" w:rsidRPr="001203BC">
        <w:rPr>
          <w:rFonts w:ascii="Times New Roman" w:eastAsia="Times New Roman" w:hAnsi="Times New Roman"/>
          <w:lang w:val="en-CA"/>
        </w:rPr>
        <w:t>.</w:t>
      </w:r>
    </w:p>
    <w:p w14:paraId="2B1EAF4D" w14:textId="77777777" w:rsidR="001203BC" w:rsidRPr="001203BC" w:rsidRDefault="001203BC" w:rsidP="001203BC">
      <w:pPr>
        <w:spacing w:after="0" w:line="228" w:lineRule="auto"/>
        <w:jc w:val="both"/>
        <w:rPr>
          <w:rStyle w:val="normaltextrun"/>
          <w:rFonts w:ascii="Times New Roman" w:eastAsia="Times New Roman" w:hAnsi="Times New Roman"/>
          <w:b/>
          <w:bCs/>
          <w:lang w:val="en-CA"/>
        </w:rPr>
      </w:pPr>
    </w:p>
    <w:p w14:paraId="494A671D" w14:textId="0E287F88" w:rsidR="00522F75" w:rsidRDefault="0093157B" w:rsidP="005B5AD5">
      <w:pPr>
        <w:pStyle w:val="paragraph"/>
        <w:spacing w:before="0" w:beforeAutospacing="0" w:after="0" w:afterAutospacing="0"/>
        <w:jc w:val="both"/>
        <w:textAlignment w:val="baseline"/>
        <w:rPr>
          <w:rStyle w:val="normaltextrun"/>
          <w:rFonts w:eastAsiaTheme="majorEastAsia"/>
          <w:b/>
          <w:bCs/>
        </w:rPr>
      </w:pPr>
      <w:r w:rsidRPr="0093157B">
        <w:rPr>
          <w:rStyle w:val="normaltextrun"/>
          <w:rFonts w:eastAsiaTheme="majorEastAsia"/>
          <w:b/>
          <w:bCs/>
        </w:rPr>
        <w:t>N 260106 ZRK</w:t>
      </w:r>
      <w:r w:rsidR="00522F75" w:rsidRPr="00522F75">
        <w:rPr>
          <w:rStyle w:val="normaltextrun"/>
          <w:rFonts w:eastAsiaTheme="majorEastAsia"/>
          <w:b/>
          <w:bCs/>
        </w:rPr>
        <w:t xml:space="preserve"> </w:t>
      </w:r>
      <w:bookmarkStart w:id="1" w:name="_Hlk219401263"/>
      <w:r w:rsidR="00491BFB">
        <w:rPr>
          <w:rStyle w:val="normaltextrun"/>
          <w:rFonts w:eastAsiaTheme="majorEastAsia"/>
          <w:b/>
          <w:bCs/>
        </w:rPr>
        <w:t>(L.U. NO.</w:t>
      </w:r>
      <w:r w:rsidR="000F29E5">
        <w:rPr>
          <w:rStyle w:val="normaltextrun"/>
          <w:rFonts w:eastAsiaTheme="majorEastAsia"/>
          <w:b/>
          <w:bCs/>
        </w:rPr>
        <w:t xml:space="preserve"> 68</w:t>
      </w:r>
      <w:r w:rsidR="00491BFB">
        <w:rPr>
          <w:rStyle w:val="normaltextrun"/>
          <w:rFonts w:eastAsiaTheme="majorEastAsia"/>
          <w:b/>
          <w:bCs/>
        </w:rPr>
        <w:t>)</w:t>
      </w:r>
      <w:bookmarkEnd w:id="1"/>
    </w:p>
    <w:p w14:paraId="578F6CE6" w14:textId="77777777" w:rsidR="001203BC" w:rsidRDefault="001203BC" w:rsidP="005B5AD5">
      <w:pPr>
        <w:pStyle w:val="paragraph"/>
        <w:spacing w:before="0" w:beforeAutospacing="0" w:after="0" w:afterAutospacing="0"/>
        <w:jc w:val="both"/>
        <w:textAlignment w:val="baseline"/>
        <w:rPr>
          <w:rStyle w:val="normaltextrun"/>
          <w:rFonts w:eastAsiaTheme="majorEastAsia"/>
          <w:b/>
          <w:bCs/>
        </w:rPr>
      </w:pPr>
    </w:p>
    <w:p w14:paraId="37FAA9BE" w14:textId="0D125679" w:rsidR="001203BC" w:rsidRDefault="001203BC" w:rsidP="005B5AD5">
      <w:pPr>
        <w:pStyle w:val="paragraph"/>
        <w:spacing w:before="0" w:beforeAutospacing="0" w:after="0" w:afterAutospacing="0"/>
        <w:jc w:val="both"/>
        <w:textAlignment w:val="baseline"/>
        <w:rPr>
          <w:rStyle w:val="normaltextrun"/>
          <w:rFonts w:eastAsiaTheme="majorEastAsia"/>
          <w:b/>
          <w:bCs/>
        </w:rPr>
      </w:pPr>
      <w:r>
        <w:rPr>
          <w:rStyle w:val="normaltextrun"/>
          <w:color w:val="000000"/>
          <w:bdr w:val="none" w:sz="0" w:space="0" w:color="auto" w:frame="1"/>
        </w:rPr>
        <w:t>City Planning Commission decision approving an application submitted by</w:t>
      </w:r>
      <w:r w:rsidRPr="001203BC">
        <w:t xml:space="preserve"> </w:t>
      </w:r>
      <w:r w:rsidRPr="001203BC">
        <w:rPr>
          <w:rStyle w:val="normaltextrun"/>
          <w:color w:val="000000"/>
          <w:bdr w:val="none" w:sz="0" w:space="0" w:color="auto" w:frame="1"/>
        </w:rPr>
        <w:t xml:space="preserve">GoQuay LLC and the New York State Metropolitan Authority, pursuant to Section 201 of the New York City Charter, for an amendment of the Zoning Resolution of the City of New York, amending provisions of ARTICLE VI, Chapter 2 (Special Regulations Applying in the Waterfront Area) and ARTICLE </w:t>
      </w:r>
      <w:r w:rsidRPr="001203BC">
        <w:rPr>
          <w:rStyle w:val="normaltextrun"/>
          <w:color w:val="000000"/>
          <w:bdr w:val="none" w:sz="0" w:space="0" w:color="auto" w:frame="1"/>
        </w:rPr>
        <w:lastRenderedPageBreak/>
        <w:t>VII, Chapter 4 (Special Permits by the City Planning Commission) and amending APPENDIX F (Mandatory Inclusionary Housing Areas and former Inclusionary Housing Designated Areas) for the purpose of establishing a Mandatory Inclusionary Housing area</w:t>
      </w:r>
      <w:r w:rsidR="00E4644D">
        <w:rPr>
          <w:rStyle w:val="normaltextrun"/>
          <w:color w:val="000000"/>
          <w:bdr w:val="none" w:sz="0" w:space="0" w:color="auto" w:frame="1"/>
        </w:rPr>
        <w:t xml:space="preserve">, </w:t>
      </w:r>
      <w:r w:rsidRPr="001203BC">
        <w:rPr>
          <w:rStyle w:val="normaltextrun"/>
          <w:color w:val="000000"/>
          <w:bdr w:val="none" w:sz="0" w:space="0" w:color="auto" w:frame="1"/>
        </w:rPr>
        <w:t>Borough of Brooklyn, Community District 1.</w:t>
      </w:r>
    </w:p>
    <w:p w14:paraId="5926D7E8" w14:textId="2C93F4AF" w:rsidR="00306CCD" w:rsidRDefault="0093157B" w:rsidP="00522F75">
      <w:pPr>
        <w:pStyle w:val="paragraph"/>
        <w:spacing w:after="0"/>
        <w:jc w:val="both"/>
        <w:textAlignment w:val="baseline"/>
        <w:rPr>
          <w:b/>
          <w:bCs/>
        </w:rPr>
      </w:pPr>
      <w:bookmarkStart w:id="2" w:name="_Hlk219400835"/>
      <w:r w:rsidRPr="0093157B">
        <w:rPr>
          <w:b/>
          <w:bCs/>
        </w:rPr>
        <w:t>C 260107 ZSK</w:t>
      </w:r>
      <w:r w:rsidR="00306CCD" w:rsidRPr="00306CCD">
        <w:rPr>
          <w:b/>
          <w:bCs/>
        </w:rPr>
        <w:t xml:space="preserve"> (L.U. NO.</w:t>
      </w:r>
      <w:r w:rsidR="000F29E5">
        <w:rPr>
          <w:b/>
          <w:bCs/>
        </w:rPr>
        <w:t xml:space="preserve"> 69</w:t>
      </w:r>
      <w:r w:rsidR="00306CCD" w:rsidRPr="00306CCD">
        <w:rPr>
          <w:b/>
          <w:bCs/>
        </w:rPr>
        <w:t>)</w:t>
      </w:r>
    </w:p>
    <w:p w14:paraId="08DA68B6" w14:textId="3129D5FB" w:rsidR="00E4644D" w:rsidRPr="00E4644D" w:rsidRDefault="00E4644D" w:rsidP="00E4644D">
      <w:pPr>
        <w:spacing w:before="240" w:after="240" w:line="240" w:lineRule="auto"/>
        <w:rPr>
          <w:rFonts w:ascii="Times New Roman" w:eastAsia="Times New Roman" w:hAnsi="Times New Roman" w:cs="Times New Roman"/>
          <w:b/>
          <w:bCs/>
        </w:rPr>
      </w:pPr>
      <w:r w:rsidRPr="00E4644D">
        <w:rPr>
          <w:rStyle w:val="normaltextrun"/>
          <w:rFonts w:ascii="Times New Roman" w:hAnsi="Times New Roman" w:cs="Times New Roman"/>
          <w:color w:val="000000"/>
          <w:bdr w:val="none" w:sz="0" w:space="0" w:color="auto" w:frame="1"/>
        </w:rPr>
        <w:t>City Planning Commission decision approving an application submitted by</w:t>
      </w:r>
      <w:r w:rsidRPr="00E4644D">
        <w:rPr>
          <w:rFonts w:ascii="Times New Roman" w:eastAsia="Times New Roman" w:hAnsi="Times New Roman" w:cs="Times New Roman"/>
        </w:rPr>
        <w:t xml:space="preserve"> GoQuay LLC and NYS Metropolitan Transportation Authority pursuant to Sections 197-c and 201 of the New York City Charter for the grant of a special permit pursuant to Section 74-743 of the Zoning Resolution to modify: </w:t>
      </w:r>
    </w:p>
    <w:p w14:paraId="337AE387" w14:textId="25350B74"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height and setback requirements of Section 62-343 (Height and setback regulations in other medium- and high-density districts) and Section 62-363 (Special height and setback regulations); </w:t>
      </w:r>
    </w:p>
    <w:p w14:paraId="5FB7405C" w14:textId="71B9298A"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maximum tower width and size of Section 62-363 (Special height and setback regulations); and </w:t>
      </w:r>
    </w:p>
    <w:p w14:paraId="142CFA31" w14:textId="77777777"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minimum waterfront yard depth requirements of Section 62-332 (Rear yards and waterfront yards) </w:t>
      </w:r>
    </w:p>
    <w:p w14:paraId="32AAB3F3" w14:textId="2FBF6577" w:rsidR="00E4644D" w:rsidRDefault="00E4644D" w:rsidP="00522F75">
      <w:pPr>
        <w:pStyle w:val="paragraph"/>
        <w:spacing w:after="0"/>
        <w:jc w:val="both"/>
        <w:textAlignment w:val="baseline"/>
        <w:rPr>
          <w:b/>
          <w:bCs/>
        </w:rPr>
      </w:pPr>
      <w:r w:rsidRPr="0B13A98C">
        <w:t>in connection with a proposed mixed-use development, within a large-scale general development located on the west side of Franklin Street between Quay Street and its westerly centerline prolongation, the U.S. Bulkhead Line, and Inlet Park (Block 2590, Lots 1 and 25), in R6/</w:t>
      </w:r>
      <w:r w:rsidRPr="63EA452F">
        <w:t>C2-4</w:t>
      </w:r>
      <w:r w:rsidRPr="0B13A98C">
        <w:t>, R8/C2-4 and R8 Districts</w:t>
      </w:r>
      <w:r>
        <w:t xml:space="preserve">, </w:t>
      </w:r>
      <w:r w:rsidRPr="00E4644D">
        <w:t>Borough of Brooklyn, Community District 1.</w:t>
      </w:r>
    </w:p>
    <w:p w14:paraId="5E9869A4" w14:textId="75A14ED6" w:rsidR="00522F75" w:rsidRDefault="0093157B" w:rsidP="00522F75">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260109 ZSK</w:t>
      </w:r>
      <w:r w:rsidR="00306CCD" w:rsidRPr="00306CCD">
        <w:rPr>
          <w:rStyle w:val="normaltextrun"/>
          <w:rFonts w:eastAsiaTheme="majorEastAsia"/>
          <w:b/>
          <w:bCs/>
        </w:rPr>
        <w:t xml:space="preserve"> </w:t>
      </w:r>
      <w:bookmarkStart w:id="3" w:name="_Hlk219401337"/>
      <w:r w:rsidR="00306CCD" w:rsidRPr="00306CCD">
        <w:rPr>
          <w:rStyle w:val="normaltextrun"/>
          <w:rFonts w:eastAsiaTheme="majorEastAsia"/>
          <w:b/>
          <w:bCs/>
        </w:rPr>
        <w:t>(L.U. NO.</w:t>
      </w:r>
      <w:r w:rsidR="000F29E5">
        <w:rPr>
          <w:rStyle w:val="normaltextrun"/>
          <w:rFonts w:eastAsiaTheme="majorEastAsia"/>
          <w:b/>
          <w:bCs/>
        </w:rPr>
        <w:t xml:space="preserve"> 70</w:t>
      </w:r>
      <w:r w:rsidR="00306CCD" w:rsidRPr="00306CCD">
        <w:rPr>
          <w:rStyle w:val="normaltextrun"/>
          <w:rFonts w:eastAsiaTheme="majorEastAsia"/>
          <w:b/>
          <w:bCs/>
        </w:rPr>
        <w:t>)</w:t>
      </w:r>
      <w:bookmarkEnd w:id="3"/>
    </w:p>
    <w:p w14:paraId="54063A78" w14:textId="3729E6AB" w:rsidR="00E4644D" w:rsidRDefault="00E4644D" w:rsidP="00522F75">
      <w:pPr>
        <w:pStyle w:val="paragraph"/>
        <w:spacing w:after="0"/>
        <w:jc w:val="both"/>
        <w:textAlignment w:val="baseline"/>
        <w:rPr>
          <w:rStyle w:val="normaltextrun"/>
          <w:rFonts w:eastAsiaTheme="majorEastAsia"/>
          <w:b/>
          <w:bCs/>
        </w:rPr>
      </w:pPr>
      <w:r w:rsidRPr="00E4644D">
        <w:rPr>
          <w:rStyle w:val="normaltextrun"/>
          <w:color w:val="000000"/>
          <w:bdr w:val="none" w:sz="0" w:space="0" w:color="auto" w:frame="1"/>
        </w:rPr>
        <w:t>City Planning Commission decision approving an application submitted by</w:t>
      </w:r>
      <w:r w:rsidRPr="00E4644D">
        <w:rPr>
          <w:kern w:val="2"/>
          <w14:ligatures w14:val="standardContextual"/>
        </w:rPr>
        <w:t xml:space="preserve"> GoQuay LLC and New York State Metropolitan Transportation Authority pursuant to Sections 197-c and 201 of the New York City Charter for the grant of a special permit pursuant to Section 74-745 of the Zoning Resolution to modify the loading berth requirements of Section 36-62 (Required Accessory Off-street Loading Berths), in connection with a proposed mixed-use development, within a large-scale general development located on the west side of Franklin Street between Quay Street and its westerly centerline prolongation, the U.S. Bulkhead Line, and Inlet Park (Block 2590, Lots 1 and 25), in R6/C2-4, R8/C2-4 and R8 Districts</w:t>
      </w:r>
      <w:r>
        <w:rPr>
          <w:kern w:val="2"/>
          <w14:ligatures w14:val="standardContextual"/>
        </w:rPr>
        <w:t>,</w:t>
      </w:r>
      <w:r w:rsidRPr="00E4644D">
        <w:t xml:space="preserve"> </w:t>
      </w:r>
      <w:r w:rsidRPr="00E4644D">
        <w:rPr>
          <w:kern w:val="2"/>
          <w14:ligatures w14:val="standardContextual"/>
        </w:rPr>
        <w:t>, Borough of Brooklyn, Community District 1.</w:t>
      </w:r>
      <w:r>
        <w:rPr>
          <w:kern w:val="2"/>
          <w14:ligatures w14:val="standardContextual"/>
        </w:rPr>
        <w:t xml:space="preserve"> </w:t>
      </w:r>
    </w:p>
    <w:p w14:paraId="48229481" w14:textId="36E28396" w:rsidR="00491BFB" w:rsidRDefault="000F29E5" w:rsidP="00491BFB">
      <w:pPr>
        <w:pStyle w:val="paragraph"/>
        <w:spacing w:after="0"/>
        <w:jc w:val="both"/>
        <w:textAlignment w:val="baseline"/>
        <w:rPr>
          <w:b/>
          <w:bCs/>
        </w:rPr>
      </w:pPr>
      <w:bookmarkStart w:id="4" w:name="_Hlk219401007"/>
      <w:bookmarkEnd w:id="2"/>
      <w:r w:rsidRPr="000F29E5">
        <w:rPr>
          <w:b/>
          <w:bCs/>
        </w:rPr>
        <w:t xml:space="preserve">C 250326 MMK </w:t>
      </w:r>
      <w:r w:rsidR="00306CCD" w:rsidRPr="00306CCD">
        <w:rPr>
          <w:b/>
          <w:bCs/>
        </w:rPr>
        <w:t>(L.U. NO.</w:t>
      </w:r>
      <w:r>
        <w:rPr>
          <w:b/>
          <w:bCs/>
        </w:rPr>
        <w:t xml:space="preserve"> 71</w:t>
      </w:r>
      <w:r w:rsidR="00306CCD" w:rsidRPr="00306CCD">
        <w:rPr>
          <w:b/>
          <w:bCs/>
        </w:rPr>
        <w:t>)</w:t>
      </w:r>
    </w:p>
    <w:p w14:paraId="7D145DB8" w14:textId="596953C0" w:rsidR="00C44257" w:rsidRPr="00306CCD" w:rsidRDefault="00C44257" w:rsidP="00491BFB">
      <w:pPr>
        <w:pStyle w:val="paragraph"/>
        <w:spacing w:after="0"/>
        <w:jc w:val="both"/>
        <w:textAlignment w:val="baseline"/>
        <w:rPr>
          <w:b/>
          <w:bCs/>
        </w:rPr>
      </w:pPr>
      <w:r w:rsidRPr="00C44257">
        <w:t>City Planning Commission decision approving an application submitted by</w:t>
      </w:r>
      <w:r w:rsidRPr="4736D8D6">
        <w:t xml:space="preserve"> GO Quay, LLC and The Greenpoint Monitor Museum pursuant to Sections 197-c and 199 of the New York City Charter for an amendment to the City Map involving the elimination of a portion of Inlet Park between Quay Street and the U.S. Bulkhead Line including authorization for any acquisition or disposition of real property related thereto, in Community District 1, Borough of Brooklyn, in accordance with Map No. X-2780 dated December 15, 2025, and signed by the Borough President</w:t>
      </w:r>
      <w:r>
        <w:t>,</w:t>
      </w:r>
      <w:r w:rsidRPr="00C44257">
        <w:t xml:space="preserve"> Borough of Brooklyn, Community District 1. </w:t>
      </w:r>
      <w:r>
        <w:t xml:space="preserve"> </w:t>
      </w:r>
    </w:p>
    <w:bookmarkEnd w:id="4"/>
    <w:p w14:paraId="44B8C3E4" w14:textId="783D9617" w:rsidR="00371A11" w:rsidRDefault="00371A11" w:rsidP="006E15FB">
      <w:pPr>
        <w:pStyle w:val="paragraph"/>
        <w:keepNext/>
        <w:widowControl w:val="0"/>
        <w:spacing w:before="0" w:beforeAutospacing="0" w:after="240" w:afterAutospacing="0"/>
        <w:jc w:val="both"/>
        <w:textAlignment w:val="baseline"/>
        <w:rPr>
          <w:rStyle w:val="eop"/>
          <w:rFonts w:eastAsiaTheme="majorEastAsia"/>
          <w:b/>
          <w:bCs/>
        </w:rPr>
      </w:pPr>
      <w:r>
        <w:rPr>
          <w:rStyle w:val="normaltextrun"/>
          <w:rFonts w:eastAsiaTheme="majorEastAsia"/>
          <w:b/>
          <w:bCs/>
          <w:u w:val="single"/>
        </w:rPr>
        <w:lastRenderedPageBreak/>
        <w:t>INTENT</w:t>
      </w:r>
    </w:p>
    <w:p w14:paraId="759C548B" w14:textId="3B68A522" w:rsidR="00D46E5D" w:rsidRDefault="00C44257" w:rsidP="0159CAAB">
      <w:pPr>
        <w:pStyle w:val="paragraph"/>
        <w:spacing w:before="0" w:beforeAutospacing="0" w:after="0" w:afterAutospacing="0"/>
        <w:jc w:val="both"/>
        <w:textAlignment w:val="baseline"/>
        <w:rPr>
          <w:rStyle w:val="eop"/>
          <w:rFonts w:eastAsiaTheme="majorEastAsia"/>
        </w:rPr>
      </w:pPr>
      <w:r w:rsidRPr="2C6FA33A">
        <w:rPr>
          <w:rStyle w:val="eop"/>
          <w:rFonts w:eastAsiaTheme="majorEastAsia"/>
        </w:rPr>
        <w:t xml:space="preserve">To approve five actions: </w:t>
      </w:r>
      <w:r w:rsidR="791893B5" w:rsidRPr="2C6FA33A">
        <w:rPr>
          <w:rStyle w:val="eop"/>
          <w:rFonts w:eastAsiaTheme="majorEastAsia"/>
        </w:rPr>
        <w:t>(</w:t>
      </w:r>
      <w:r w:rsidRPr="2C6FA33A">
        <w:rPr>
          <w:rStyle w:val="eop"/>
          <w:rFonts w:eastAsiaTheme="majorEastAsia"/>
        </w:rPr>
        <w:t>1)</w:t>
      </w:r>
      <w:r>
        <w:t xml:space="preserve"> </w:t>
      </w:r>
      <w:r w:rsidR="3AE0E8F0">
        <w:t>a z</w:t>
      </w:r>
      <w:r w:rsidRPr="2C6FA33A">
        <w:rPr>
          <w:rStyle w:val="eop"/>
          <w:rFonts w:eastAsiaTheme="majorEastAsia"/>
        </w:rPr>
        <w:t xml:space="preserve">oning map amendment to </w:t>
      </w:r>
      <w:r w:rsidR="5DA43E08" w:rsidRPr="2C6FA33A">
        <w:rPr>
          <w:rStyle w:val="eop"/>
          <w:rFonts w:eastAsiaTheme="majorEastAsia"/>
        </w:rPr>
        <w:t>(</w:t>
      </w:r>
      <w:r w:rsidRPr="2C6FA33A">
        <w:rPr>
          <w:rStyle w:val="eop"/>
          <w:rFonts w:eastAsiaTheme="majorEastAsia"/>
        </w:rPr>
        <w:t xml:space="preserve">a) rezone an M3-1 to an R8 and R6 zoning district and </w:t>
      </w:r>
      <w:r w:rsidR="49E86F6F" w:rsidRPr="2C6FA33A">
        <w:rPr>
          <w:rStyle w:val="eop"/>
          <w:rFonts w:eastAsiaTheme="majorEastAsia"/>
        </w:rPr>
        <w:t>(</w:t>
      </w:r>
      <w:r w:rsidRPr="2C6FA33A">
        <w:rPr>
          <w:rStyle w:val="eop"/>
          <w:rFonts w:eastAsiaTheme="majorEastAsia"/>
        </w:rPr>
        <w:t xml:space="preserve">b) rezone R6, R6/C2-4 districts to R8/C2-4 zoning district; </w:t>
      </w:r>
      <w:r w:rsidR="7A141853" w:rsidRPr="2C6FA33A">
        <w:rPr>
          <w:rStyle w:val="eop"/>
          <w:rFonts w:eastAsiaTheme="majorEastAsia"/>
        </w:rPr>
        <w:t>(</w:t>
      </w:r>
      <w:r w:rsidRPr="2C6FA33A">
        <w:rPr>
          <w:rStyle w:val="eop"/>
          <w:rFonts w:eastAsiaTheme="majorEastAsia"/>
        </w:rPr>
        <w:t xml:space="preserve">2) </w:t>
      </w:r>
      <w:r w:rsidR="7C2217D3" w:rsidRPr="2C6FA33A">
        <w:rPr>
          <w:rStyle w:val="eop"/>
          <w:rFonts w:eastAsiaTheme="majorEastAsia"/>
        </w:rPr>
        <w:t>a z</w:t>
      </w:r>
      <w:r w:rsidRPr="2C6FA33A">
        <w:rPr>
          <w:rStyle w:val="eop"/>
          <w:rFonts w:eastAsiaTheme="majorEastAsia"/>
        </w:rPr>
        <w:t>oning text amendment to establish the project area as a Mandatory Inclusionary Housing (MIH) area</w:t>
      </w:r>
      <w:r w:rsidR="001F1F17" w:rsidRPr="2C6FA33A">
        <w:rPr>
          <w:rStyle w:val="eop"/>
          <w:rFonts w:eastAsiaTheme="majorEastAsia"/>
        </w:rPr>
        <w:t>,</w:t>
      </w:r>
      <w:r w:rsidRPr="2C6FA33A">
        <w:rPr>
          <w:rStyle w:val="eop"/>
          <w:rFonts w:eastAsiaTheme="majorEastAsia"/>
        </w:rPr>
        <w:t xml:space="preserve"> incorporate MIH requirements to Zoning Resolution (ZR) Section 62-36 within the Greenpoint-Williamsburg Waterfront Access Plan (WAP) area</w:t>
      </w:r>
      <w:r w:rsidR="001F1F17" w:rsidRPr="2C6FA33A">
        <w:rPr>
          <w:rStyle w:val="eop"/>
          <w:rFonts w:eastAsiaTheme="majorEastAsia"/>
        </w:rPr>
        <w:t>,</w:t>
      </w:r>
      <w:r w:rsidRPr="2C6FA33A">
        <w:rPr>
          <w:rStyle w:val="eop"/>
          <w:rFonts w:eastAsiaTheme="majorEastAsia"/>
        </w:rPr>
        <w:t xml:space="preserve"> remove a parks designation in the WAP in ZR 62-931</w:t>
      </w:r>
      <w:r w:rsidR="001F1F17" w:rsidRPr="2C6FA33A">
        <w:rPr>
          <w:rStyle w:val="eop"/>
          <w:rFonts w:eastAsiaTheme="majorEastAsia"/>
        </w:rPr>
        <w:t>,</w:t>
      </w:r>
      <w:r w:rsidRPr="2C6FA33A">
        <w:rPr>
          <w:rStyle w:val="eop"/>
          <w:rFonts w:eastAsiaTheme="majorEastAsia"/>
        </w:rPr>
        <w:t xml:space="preserve"> and allow a reduction of loading berths pursuant to ZR 74-745; </w:t>
      </w:r>
      <w:r w:rsidR="31D4CE0C" w:rsidRPr="2C6FA33A">
        <w:rPr>
          <w:rStyle w:val="eop"/>
          <w:rFonts w:eastAsiaTheme="majorEastAsia"/>
        </w:rPr>
        <w:t>(</w:t>
      </w:r>
      <w:r w:rsidRPr="2C6FA33A">
        <w:rPr>
          <w:rStyle w:val="eop"/>
          <w:rFonts w:eastAsiaTheme="majorEastAsia"/>
        </w:rPr>
        <w:t>3)</w:t>
      </w:r>
      <w:r>
        <w:t xml:space="preserve"> </w:t>
      </w:r>
      <w:r w:rsidR="7076E0D7">
        <w:t>a z</w:t>
      </w:r>
      <w:r w:rsidRPr="2C6FA33A">
        <w:rPr>
          <w:rStyle w:val="eop"/>
          <w:rFonts w:eastAsiaTheme="majorEastAsia"/>
        </w:rPr>
        <w:t xml:space="preserve">oning special permit pursuant to ZR Section 74-743 to modify height and  setback, </w:t>
      </w:r>
      <w:r w:rsidR="293A29CC" w:rsidRPr="2C6FA33A">
        <w:rPr>
          <w:rStyle w:val="eop"/>
          <w:rFonts w:eastAsiaTheme="majorEastAsia"/>
        </w:rPr>
        <w:t xml:space="preserve">tower </w:t>
      </w:r>
      <w:r w:rsidRPr="2C6FA33A">
        <w:rPr>
          <w:rStyle w:val="eop"/>
          <w:rFonts w:eastAsiaTheme="majorEastAsia"/>
        </w:rPr>
        <w:t xml:space="preserve">and yards regulations within a large-scale general development; </w:t>
      </w:r>
      <w:r w:rsidR="1657AD46" w:rsidRPr="2C6FA33A">
        <w:rPr>
          <w:rStyle w:val="eop"/>
          <w:rFonts w:eastAsiaTheme="majorEastAsia"/>
        </w:rPr>
        <w:t>(</w:t>
      </w:r>
      <w:r w:rsidRPr="2C6FA33A">
        <w:rPr>
          <w:rStyle w:val="eop"/>
          <w:rFonts w:eastAsiaTheme="majorEastAsia"/>
        </w:rPr>
        <w:t xml:space="preserve">4) </w:t>
      </w:r>
      <w:r w:rsidR="42704A09" w:rsidRPr="2C6FA33A">
        <w:rPr>
          <w:rStyle w:val="eop"/>
          <w:rFonts w:eastAsiaTheme="majorEastAsia"/>
        </w:rPr>
        <w:t>a z</w:t>
      </w:r>
      <w:r w:rsidRPr="2C6FA33A">
        <w:rPr>
          <w:rStyle w:val="eop"/>
          <w:rFonts w:eastAsiaTheme="majorEastAsia"/>
        </w:rPr>
        <w:t>oning special permit pursuant to ZR Section 74-745</w:t>
      </w:r>
      <w:r w:rsidR="00667EC4" w:rsidRPr="2C6FA33A">
        <w:rPr>
          <w:rStyle w:val="eop"/>
          <w:rFonts w:eastAsiaTheme="majorEastAsia"/>
        </w:rPr>
        <w:t>(b)</w:t>
      </w:r>
      <w:r w:rsidRPr="2C6FA33A">
        <w:rPr>
          <w:rStyle w:val="eop"/>
          <w:rFonts w:eastAsiaTheme="majorEastAsia"/>
        </w:rPr>
        <w:t xml:space="preserve"> to permit the reduction of loading requirements; and </w:t>
      </w:r>
      <w:r w:rsidR="739C2DB1" w:rsidRPr="2C6FA33A">
        <w:rPr>
          <w:rStyle w:val="eop"/>
          <w:rFonts w:eastAsiaTheme="majorEastAsia"/>
        </w:rPr>
        <w:t>(</w:t>
      </w:r>
      <w:r w:rsidRPr="2C6FA33A">
        <w:rPr>
          <w:rStyle w:val="eop"/>
          <w:rFonts w:eastAsiaTheme="majorEastAsia"/>
        </w:rPr>
        <w:t xml:space="preserve">5) </w:t>
      </w:r>
      <w:r w:rsidR="74ED7B41" w:rsidRPr="2C6FA33A">
        <w:rPr>
          <w:rStyle w:val="eop"/>
          <w:rFonts w:eastAsiaTheme="majorEastAsia"/>
        </w:rPr>
        <w:t xml:space="preserve"> a </w:t>
      </w:r>
      <w:r w:rsidRPr="2C6FA33A">
        <w:rPr>
          <w:rStyle w:val="eop"/>
          <w:rFonts w:eastAsiaTheme="majorEastAsia"/>
        </w:rPr>
        <w:t xml:space="preserve">City Map change to remove the entirety of Block 2590, Lot 25 and the northern half of Former Quay Street as </w:t>
      </w:r>
      <w:r w:rsidR="521672A6" w:rsidRPr="2C6FA33A">
        <w:rPr>
          <w:rStyle w:val="eop"/>
          <w:rFonts w:eastAsiaTheme="majorEastAsia"/>
        </w:rPr>
        <w:t xml:space="preserve">desingated </w:t>
      </w:r>
      <w:r w:rsidRPr="2C6FA33A">
        <w:rPr>
          <w:rStyle w:val="eop"/>
          <w:rFonts w:eastAsiaTheme="majorEastAsia"/>
        </w:rPr>
        <w:t>park in the City Map.</w:t>
      </w:r>
      <w:r>
        <w:t xml:space="preserve"> </w:t>
      </w:r>
      <w:r w:rsidR="1A0D8F91">
        <w:t xml:space="preserve"> Together, t</w:t>
      </w:r>
      <w:r>
        <w:t xml:space="preserve">hese actions would </w:t>
      </w:r>
      <w:r w:rsidRPr="2C6FA33A">
        <w:rPr>
          <w:rStyle w:val="eop"/>
          <w:rFonts w:eastAsiaTheme="majorEastAsia"/>
        </w:rPr>
        <w:t xml:space="preserve">facilitate </w:t>
      </w:r>
      <w:r w:rsidR="006C00FA" w:rsidRPr="2C6FA33A">
        <w:rPr>
          <w:rStyle w:val="eop"/>
          <w:rFonts w:eastAsiaTheme="majorEastAsia"/>
        </w:rPr>
        <w:t xml:space="preserve">the construction of a new mixed-use development containing </w:t>
      </w:r>
      <w:r w:rsidRPr="2C6FA33A">
        <w:rPr>
          <w:rStyle w:val="eop"/>
          <w:rFonts w:eastAsiaTheme="majorEastAsia"/>
        </w:rPr>
        <w:t>approximately 939,600 square-foot</w:t>
      </w:r>
      <w:r w:rsidR="006C00FA" w:rsidRPr="2C6FA33A">
        <w:rPr>
          <w:rStyle w:val="eop"/>
          <w:rFonts w:eastAsiaTheme="majorEastAsia"/>
        </w:rPr>
        <w:t xml:space="preserve">, </w:t>
      </w:r>
      <w:r w:rsidRPr="2C6FA33A">
        <w:rPr>
          <w:rStyle w:val="eop"/>
          <w:rFonts w:eastAsiaTheme="majorEastAsia"/>
        </w:rPr>
        <w:t xml:space="preserve">with approximately 1,150 residential units, 300 of which would be permanently income restricted, as well as 36,000 square feet of community facility space, 25,700 square feet of commercial space, 45,400 square feet of publicly accessible open space, and 140 off-street parking spaces in the Greenpoint neighborhood of Brooklyn, Community District 1.  </w:t>
      </w:r>
    </w:p>
    <w:p w14:paraId="7921AF6C" w14:textId="77777777" w:rsidR="000A07C3" w:rsidRDefault="000A07C3" w:rsidP="00371A11">
      <w:pPr>
        <w:pStyle w:val="paragraph"/>
        <w:spacing w:before="0" w:beforeAutospacing="0" w:after="0" w:afterAutospacing="0"/>
        <w:jc w:val="both"/>
        <w:textAlignment w:val="baseline"/>
        <w:rPr>
          <w:rStyle w:val="eop"/>
          <w:rFonts w:eastAsiaTheme="majorEastAsia"/>
        </w:rPr>
      </w:pPr>
    </w:p>
    <w:p w14:paraId="53D5BA54" w14:textId="77777777" w:rsidR="000A07C3" w:rsidRDefault="000A07C3" w:rsidP="00371A11">
      <w:pPr>
        <w:pStyle w:val="paragraph"/>
        <w:spacing w:before="0" w:beforeAutospacing="0" w:after="0" w:afterAutospacing="0"/>
        <w:jc w:val="both"/>
        <w:textAlignment w:val="baseline"/>
        <w:rPr>
          <w:rFonts w:ascii="Segoe UI" w:hAnsi="Segoe UI" w:cs="Segoe UI"/>
          <w:sz w:val="18"/>
          <w:szCs w:val="18"/>
        </w:rPr>
      </w:pPr>
    </w:p>
    <w:p w14:paraId="384EBD3D" w14:textId="1C482EA2" w:rsidR="00371A11" w:rsidRPr="00F60642"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sidRPr="00F60642">
        <w:rPr>
          <w:rStyle w:val="normaltextrun"/>
          <w:rFonts w:eastAsiaTheme="majorEastAsia"/>
          <w:b/>
          <w:bCs/>
          <w:u w:val="single"/>
        </w:rPr>
        <w:t>PUBLIC HEARING</w:t>
      </w:r>
    </w:p>
    <w:p w14:paraId="10B4B5B1" w14:textId="6146A473"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DATE:</w:t>
      </w:r>
      <w:r w:rsidRPr="00F60642">
        <w:rPr>
          <w:rStyle w:val="normaltextrun"/>
          <w:rFonts w:eastAsiaTheme="majorEastAsia"/>
        </w:rPr>
        <w:t> </w:t>
      </w:r>
      <w:r w:rsidR="006C00FA" w:rsidRPr="00F60642">
        <w:rPr>
          <w:rStyle w:val="normaltextrun"/>
          <w:rFonts w:eastAsiaTheme="majorEastAsia"/>
        </w:rPr>
        <w:t>May 27</w:t>
      </w:r>
      <w:r w:rsidRPr="00F60642">
        <w:rPr>
          <w:rStyle w:val="normaltextrun"/>
          <w:rFonts w:eastAsiaTheme="majorEastAsia"/>
        </w:rPr>
        <w:t>, 202</w:t>
      </w:r>
      <w:r w:rsidR="00522F75" w:rsidRPr="00F60642">
        <w:rPr>
          <w:rStyle w:val="normaltextrun"/>
          <w:rFonts w:eastAsiaTheme="majorEastAsia"/>
        </w:rPr>
        <w:t>6</w:t>
      </w:r>
    </w:p>
    <w:p w14:paraId="7FAB01F7"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normaltextrun"/>
          <w:rFonts w:eastAsiaTheme="majorEastAsia"/>
        </w:rPr>
        <w:t> </w:t>
      </w:r>
      <w:r w:rsidRPr="00F60642">
        <w:rPr>
          <w:rStyle w:val="eop"/>
          <w:rFonts w:eastAsiaTheme="majorEastAsia"/>
        </w:rPr>
        <w:t> </w:t>
      </w:r>
    </w:p>
    <w:p w14:paraId="5E77698C" w14:textId="2D90B5A5"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Witnesses in Favor:</w:t>
      </w:r>
      <w:r w:rsidR="00F60642" w:rsidRPr="00F60642">
        <w:rPr>
          <w:rStyle w:val="normaltextrun"/>
          <w:rFonts w:eastAsiaTheme="majorEastAsia"/>
        </w:rPr>
        <w:t xml:space="preserve"> </w:t>
      </w:r>
      <w:r w:rsidR="00E93E3A" w:rsidRPr="00F60642">
        <w:rPr>
          <w:rStyle w:val="tabchar"/>
          <w:rFonts w:eastAsiaTheme="majorEastAsia"/>
        </w:rPr>
        <w:t>59</w:t>
      </w:r>
      <w:r w:rsidRPr="00F60642">
        <w:rPr>
          <w:rStyle w:val="tabchar"/>
          <w:rFonts w:eastAsiaTheme="majorEastAsia"/>
        </w:rPr>
        <w:tab/>
      </w:r>
      <w:r w:rsidRPr="00F60642">
        <w:rPr>
          <w:rStyle w:val="normaltextrun"/>
          <w:rFonts w:eastAsiaTheme="majorEastAsia"/>
          <w:b/>
          <w:bCs/>
        </w:rPr>
        <w:t>Witnesses Against:</w:t>
      </w:r>
      <w:r w:rsidR="00F60642" w:rsidRPr="00F60642">
        <w:rPr>
          <w:rStyle w:val="normaltextrun"/>
          <w:rFonts w:eastAsiaTheme="majorEastAsia"/>
        </w:rPr>
        <w:t xml:space="preserve"> </w:t>
      </w:r>
      <w:r w:rsidR="00E93E3A" w:rsidRPr="00F60642">
        <w:rPr>
          <w:rStyle w:val="normaltextrun"/>
          <w:rFonts w:eastAsiaTheme="majorEastAsia"/>
        </w:rPr>
        <w:t>25</w:t>
      </w:r>
    </w:p>
    <w:p w14:paraId="2B186CB2"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5D59107A"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316B8066" w14:textId="6F051BFC" w:rsidR="006E15FB" w:rsidRPr="00F60642" w:rsidRDefault="00724EF4" w:rsidP="119FCBCB">
      <w:pPr>
        <w:pStyle w:val="paragraph"/>
        <w:keepNext/>
        <w:widowControl w:val="0"/>
        <w:spacing w:before="0" w:beforeAutospacing="0" w:after="240" w:afterAutospacing="0"/>
        <w:jc w:val="both"/>
        <w:textAlignment w:val="baseline"/>
        <w:rPr>
          <w:rStyle w:val="normaltextrun"/>
          <w:rFonts w:eastAsiaTheme="majorEastAsia"/>
          <w:caps/>
          <w:u w:val="single"/>
        </w:rPr>
      </w:pPr>
      <w:r w:rsidRPr="119FCBCB">
        <w:rPr>
          <w:rStyle w:val="normaltextrun"/>
          <w:rFonts w:eastAsiaTheme="majorEastAsia"/>
          <w:b/>
          <w:bCs/>
          <w:caps/>
          <w:u w:val="single"/>
        </w:rPr>
        <w:t>Withdrawal of L.U. 70</w:t>
      </w:r>
    </w:p>
    <w:p w14:paraId="04298407" w14:textId="475DBA04" w:rsidR="006E15FB" w:rsidRPr="00F60642" w:rsidRDefault="006E15FB" w:rsidP="119FCBCB">
      <w:pPr>
        <w:pStyle w:val="paragraph"/>
        <w:spacing w:before="0" w:beforeAutospacing="0" w:after="0" w:afterAutospacing="0"/>
        <w:ind w:firstLine="720"/>
        <w:jc w:val="both"/>
        <w:textAlignment w:val="baseline"/>
        <w:rPr>
          <w:rStyle w:val="normaltextrun"/>
          <w:rFonts w:eastAsiaTheme="majorEastAsia"/>
        </w:rPr>
      </w:pPr>
      <w:r w:rsidRPr="119FCBCB">
        <w:rPr>
          <w:rStyle w:val="normaltextrun"/>
          <w:rFonts w:eastAsiaTheme="majorEastAsia"/>
          <w:b/>
          <w:bCs/>
        </w:rPr>
        <w:t>DATE:</w:t>
      </w:r>
      <w:r w:rsidR="00724EF4" w:rsidRPr="119FCBCB">
        <w:rPr>
          <w:rStyle w:val="normaltextrun"/>
          <w:rFonts w:eastAsiaTheme="majorEastAsia"/>
        </w:rPr>
        <w:t xml:space="preserve"> June 25</w:t>
      </w:r>
      <w:r w:rsidRPr="119FCBCB">
        <w:rPr>
          <w:rStyle w:val="normaltextrun"/>
          <w:rFonts w:eastAsiaTheme="majorEastAsia"/>
        </w:rPr>
        <w:t>, 2026</w:t>
      </w:r>
    </w:p>
    <w:p w14:paraId="1B13ED7C" w14:textId="77777777" w:rsidR="00724EF4" w:rsidRPr="00F60642" w:rsidRDefault="00724EF4" w:rsidP="119FCBCB">
      <w:pPr>
        <w:pStyle w:val="paragraph"/>
        <w:spacing w:before="0" w:beforeAutospacing="0" w:after="0" w:afterAutospacing="0"/>
        <w:ind w:firstLine="720"/>
        <w:jc w:val="both"/>
        <w:textAlignment w:val="baseline"/>
        <w:rPr>
          <w:rStyle w:val="normaltextrun"/>
          <w:rFonts w:eastAsiaTheme="majorEastAsia"/>
        </w:rPr>
      </w:pPr>
    </w:p>
    <w:p w14:paraId="222E3E89" w14:textId="1BBC8FB4" w:rsidR="006E15FB" w:rsidRPr="00F60642" w:rsidRDefault="491052B9" w:rsidP="119FCBCB">
      <w:pPr>
        <w:pStyle w:val="paragraph"/>
        <w:spacing w:before="0" w:beforeAutospacing="0" w:after="0" w:afterAutospacing="0"/>
        <w:jc w:val="both"/>
        <w:textAlignment w:val="baseline"/>
        <w:rPr>
          <w:rStyle w:val="eop"/>
          <w:rFonts w:eastAsiaTheme="majorEastAsia"/>
        </w:rPr>
      </w:pPr>
      <w:r w:rsidRPr="119FCBCB">
        <w:rPr>
          <w:rStyle w:val="eop"/>
        </w:rPr>
        <w:t>The decision of the City Planning Commission for application C 260109 ZSK (L.U. No. 70) was withdrawn by the applicants GoQuay LLC and the New York State Metropolitan Transportation Authority, pursuant to a written statement dated June 25, 2026 and submitted to the Council on June 25, 2026.</w:t>
      </w:r>
    </w:p>
    <w:p w14:paraId="60AEF210" w14:textId="77777777" w:rsidR="00522F75" w:rsidRPr="00F60642" w:rsidRDefault="00522F75" w:rsidP="00371A11">
      <w:pPr>
        <w:pStyle w:val="paragraph"/>
        <w:spacing w:before="0" w:beforeAutospacing="0" w:after="0" w:afterAutospacing="0"/>
        <w:jc w:val="both"/>
        <w:textAlignment w:val="baseline"/>
        <w:rPr>
          <w:rStyle w:val="eop"/>
        </w:rPr>
      </w:pPr>
    </w:p>
    <w:p w14:paraId="10F237A5" w14:textId="74C05C61"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Pr>
          <w:rStyle w:val="normaltextrun"/>
          <w:rFonts w:eastAsiaTheme="majorEastAsia"/>
          <w:b/>
          <w:bCs/>
          <w:u w:val="single"/>
        </w:rPr>
        <w:t>SUBCOMMITTEE RECOMMENDATION</w:t>
      </w:r>
    </w:p>
    <w:p w14:paraId="23893E49" w14:textId="1B2DF8D9" w:rsidR="001A7823" w:rsidRDefault="00371A11" w:rsidP="001A7823">
      <w:pPr>
        <w:pStyle w:val="paragraph"/>
        <w:spacing w:before="0" w:beforeAutospacing="0" w:after="0" w:afterAutospacing="0"/>
        <w:ind w:firstLine="720"/>
        <w:jc w:val="both"/>
        <w:textAlignment w:val="baseline"/>
        <w:rPr>
          <w:rStyle w:val="normaltextrun"/>
          <w:rFonts w:eastAsiaTheme="majorEastAsia"/>
        </w:rPr>
      </w:pPr>
      <w:r w:rsidRPr="0159CAAB">
        <w:rPr>
          <w:rStyle w:val="normaltextrun"/>
          <w:rFonts w:eastAsiaTheme="majorEastAsia"/>
          <w:b/>
          <w:bCs/>
        </w:rPr>
        <w:t>DATE:</w:t>
      </w:r>
      <w:r w:rsidR="00F60642">
        <w:rPr>
          <w:rStyle w:val="normaltextrun"/>
          <w:rFonts w:eastAsiaTheme="majorEastAsia"/>
        </w:rPr>
        <w:t xml:space="preserve"> </w:t>
      </w:r>
      <w:r w:rsidR="006C00FA" w:rsidRPr="0159CAAB">
        <w:rPr>
          <w:rStyle w:val="normaltextrun"/>
          <w:rFonts w:eastAsiaTheme="majorEastAsia"/>
        </w:rPr>
        <w:t>June 2</w:t>
      </w:r>
      <w:r w:rsidR="6F70579A"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p>
    <w:p w14:paraId="680958D9" w14:textId="632747D1" w:rsidR="001A7823" w:rsidRDefault="001A7823" w:rsidP="0159CAAB">
      <w:pPr>
        <w:pStyle w:val="paragraph"/>
        <w:spacing w:before="0" w:beforeAutospacing="0" w:after="0" w:afterAutospacing="0"/>
        <w:ind w:firstLine="720"/>
        <w:jc w:val="both"/>
        <w:textAlignment w:val="baseline"/>
        <w:rPr>
          <w:rStyle w:val="contentcontrolboundarysink"/>
          <w:rFonts w:ascii="Calibri" w:hAnsi="Calibri" w:cs="Calibri"/>
          <w:sz w:val="20"/>
          <w:szCs w:val="20"/>
        </w:rPr>
      </w:pPr>
    </w:p>
    <w:p w14:paraId="45654982" w14:textId="2188E24E" w:rsidR="00371A11" w:rsidRPr="0098143D" w:rsidRDefault="00371A11" w:rsidP="119FCBCB">
      <w:pPr>
        <w:pStyle w:val="paragraph"/>
        <w:spacing w:before="0" w:beforeAutospacing="0" w:after="0" w:afterAutospacing="0"/>
        <w:ind w:right="-180" w:firstLine="720"/>
        <w:jc w:val="both"/>
        <w:rPr>
          <w:rStyle w:val="normaltextrun"/>
          <w:rFonts w:eastAsiaTheme="majorEastAsia"/>
          <w:color w:val="000000" w:themeColor="text1"/>
        </w:rPr>
      </w:pPr>
      <w:r w:rsidRPr="0098143D">
        <w:rPr>
          <w:rStyle w:val="normaltextrun"/>
          <w:rFonts w:eastAsiaTheme="majorEastAsia"/>
          <w:color w:val="000000" w:themeColor="text1"/>
        </w:rPr>
        <w:t>The Subcommittee recommends that the Land Use Committee</w:t>
      </w:r>
      <w:r w:rsidR="26D333F7" w:rsidRPr="0098143D">
        <w:rPr>
          <w:rStyle w:val="normaltextrun"/>
          <w:rFonts w:eastAsiaTheme="majorEastAsia"/>
          <w:color w:val="000000" w:themeColor="text1"/>
        </w:rPr>
        <w:t xml:space="preserve"> </w:t>
      </w:r>
      <w:r w:rsidR="0532DBC5" w:rsidRPr="0098143D">
        <w:rPr>
          <w:rStyle w:val="normaltextrun"/>
          <w:rFonts w:eastAsiaTheme="majorEastAsia"/>
          <w:color w:val="000000" w:themeColor="text1"/>
        </w:rPr>
        <w:t>approve with modifications the decision of the City Planning Commission on L.U. 69 and approve the decisions of the City Planning Commission on L.U.s 67, 68, and 71, and adopt a motion to file L.U. 70.</w:t>
      </w:r>
    </w:p>
    <w:p w14:paraId="7A482D55" w14:textId="77777777" w:rsidR="00371A11" w:rsidRDefault="00371A11" w:rsidP="00371A11">
      <w:pPr>
        <w:pStyle w:val="paragraph"/>
        <w:spacing w:before="0" w:beforeAutospacing="0" w:after="0" w:afterAutospacing="0"/>
        <w:ind w:right="-180" w:firstLine="720"/>
        <w:jc w:val="both"/>
        <w:textAlignment w:val="baseline"/>
        <w:rPr>
          <w:rFonts w:ascii="Segoe UI" w:hAnsi="Segoe UI" w:cs="Segoe UI"/>
          <w:sz w:val="18"/>
          <w:szCs w:val="18"/>
        </w:rPr>
      </w:pPr>
      <w:r>
        <w:rPr>
          <w:rStyle w:val="eop"/>
          <w:rFonts w:eastAsiaTheme="majorEastAsia"/>
        </w:rPr>
        <w:t> </w:t>
      </w:r>
    </w:p>
    <w:p w14:paraId="3E000227" w14:textId="77777777" w:rsidR="00371A11" w:rsidRDefault="00371A11" w:rsidP="000A73C5">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b/>
          <w:bCs/>
        </w:rPr>
        <w:t>In Favor:</w:t>
      </w:r>
      <w:r>
        <w:rPr>
          <w:rStyle w:val="tabchar"/>
          <w:rFonts w:ascii="Calibri" w:eastAsiaTheme="majorEastAsia" w:hAnsi="Calibri" w:cs="Calibri"/>
        </w:rPr>
        <w:tab/>
      </w:r>
      <w:r>
        <w:rPr>
          <w:rStyle w:val="normaltextrun"/>
          <w:rFonts w:eastAsiaTheme="majorEastAsia"/>
          <w:b/>
          <w:bCs/>
        </w:rPr>
        <w:t>Against:</w:t>
      </w:r>
      <w:r>
        <w:rPr>
          <w:rStyle w:val="tabchar"/>
          <w:rFonts w:ascii="Calibri" w:eastAsiaTheme="majorEastAsia" w:hAnsi="Calibri" w:cs="Calibri"/>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normaltextrun"/>
          <w:rFonts w:eastAsiaTheme="majorEastAsia"/>
          <w:b/>
          <w:bCs/>
        </w:rPr>
        <w:t>Abstain:</w:t>
      </w:r>
      <w:r>
        <w:rPr>
          <w:rStyle w:val="eop"/>
          <w:rFonts w:eastAsiaTheme="majorEastAsia"/>
        </w:rPr>
        <w:t> </w:t>
      </w:r>
    </w:p>
    <w:p w14:paraId="31904655" w14:textId="2CD48552" w:rsidR="00371A11" w:rsidRPr="008B48A9" w:rsidRDefault="008B48A9" w:rsidP="000A73C5">
      <w:pPr>
        <w:pStyle w:val="paragraph"/>
        <w:spacing w:before="0" w:beforeAutospacing="0" w:after="0" w:afterAutospacing="0"/>
        <w:jc w:val="both"/>
        <w:textAlignment w:val="baseline"/>
      </w:pPr>
      <w:r>
        <w:rPr>
          <w:rFonts w:ascii="Segoe UI" w:hAnsi="Segoe UI" w:cs="Segoe UI"/>
          <w:sz w:val="18"/>
          <w:szCs w:val="18"/>
        </w:rPr>
        <w:tab/>
      </w:r>
      <w:r w:rsidRPr="008B48A9">
        <w:t>Louis</w:t>
      </w:r>
      <w:r w:rsidRPr="008B48A9">
        <w:tab/>
      </w:r>
      <w:r w:rsidRPr="008B48A9">
        <w:tab/>
        <w:t>None</w:t>
      </w:r>
      <w:r w:rsidRPr="008B48A9">
        <w:tab/>
      </w:r>
      <w:r w:rsidRPr="008B48A9">
        <w:tab/>
      </w:r>
      <w:r w:rsidRPr="008B48A9">
        <w:tab/>
      </w:r>
      <w:r w:rsidRPr="008B48A9">
        <w:tab/>
        <w:t>None</w:t>
      </w:r>
    </w:p>
    <w:p w14:paraId="00C70684" w14:textId="087D2FF1" w:rsidR="008B48A9" w:rsidRPr="008B48A9" w:rsidRDefault="008B48A9" w:rsidP="000A73C5">
      <w:pPr>
        <w:pStyle w:val="paragraph"/>
        <w:spacing w:before="0" w:beforeAutospacing="0" w:after="0" w:afterAutospacing="0"/>
        <w:jc w:val="both"/>
        <w:textAlignment w:val="baseline"/>
      </w:pPr>
      <w:r w:rsidRPr="008B48A9">
        <w:lastRenderedPageBreak/>
        <w:tab/>
        <w:t>Farias</w:t>
      </w:r>
    </w:p>
    <w:p w14:paraId="6461D478" w14:textId="0F016E20" w:rsidR="008B48A9" w:rsidRPr="008B48A9" w:rsidRDefault="008B48A9" w:rsidP="000A73C5">
      <w:pPr>
        <w:pStyle w:val="paragraph"/>
        <w:spacing w:before="0" w:beforeAutospacing="0" w:after="0" w:afterAutospacing="0"/>
        <w:jc w:val="both"/>
        <w:textAlignment w:val="baseline"/>
      </w:pPr>
      <w:r w:rsidRPr="008B48A9">
        <w:tab/>
        <w:t>Schulman</w:t>
      </w:r>
    </w:p>
    <w:p w14:paraId="704AE73F" w14:textId="4C4A7EBF" w:rsidR="008B48A9" w:rsidRPr="008B48A9" w:rsidRDefault="008B48A9" w:rsidP="000A73C5">
      <w:pPr>
        <w:pStyle w:val="paragraph"/>
        <w:spacing w:before="0" w:beforeAutospacing="0" w:after="0" w:afterAutospacing="0"/>
        <w:jc w:val="both"/>
        <w:textAlignment w:val="baseline"/>
      </w:pPr>
      <w:r w:rsidRPr="008B48A9">
        <w:tab/>
        <w:t>Salaam</w:t>
      </w:r>
      <w:r w:rsidRPr="008B48A9">
        <w:tab/>
      </w:r>
    </w:p>
    <w:p w14:paraId="0B8DA3FE" w14:textId="7EE82C18" w:rsidR="008B48A9" w:rsidRPr="008B48A9" w:rsidRDefault="008B48A9" w:rsidP="008B48A9">
      <w:pPr>
        <w:pStyle w:val="paragraph"/>
        <w:spacing w:before="0" w:beforeAutospacing="0" w:after="0" w:afterAutospacing="0"/>
        <w:ind w:firstLine="720"/>
        <w:jc w:val="both"/>
        <w:textAlignment w:val="baseline"/>
      </w:pPr>
      <w:r w:rsidRPr="008B48A9">
        <w:t>Felder</w:t>
      </w:r>
      <w:r w:rsidRPr="008B48A9">
        <w:tab/>
      </w:r>
    </w:p>
    <w:p w14:paraId="0A507FF7" w14:textId="5ED9CEC6" w:rsidR="008B48A9" w:rsidRPr="008B48A9" w:rsidRDefault="008B48A9" w:rsidP="008B48A9">
      <w:pPr>
        <w:pStyle w:val="paragraph"/>
        <w:spacing w:before="0" w:beforeAutospacing="0" w:after="0" w:afterAutospacing="0"/>
        <w:ind w:firstLine="720"/>
        <w:jc w:val="both"/>
        <w:textAlignment w:val="baseline"/>
      </w:pPr>
      <w:r w:rsidRPr="008B48A9">
        <w:t>Encarnacion</w:t>
      </w:r>
    </w:p>
    <w:p w14:paraId="42270E1E" w14:textId="5429B3A6" w:rsidR="008B48A9" w:rsidRPr="008B48A9" w:rsidRDefault="008B48A9" w:rsidP="008B48A9">
      <w:pPr>
        <w:pStyle w:val="paragraph"/>
        <w:spacing w:before="0" w:beforeAutospacing="0" w:after="0" w:afterAutospacing="0"/>
        <w:ind w:firstLine="720"/>
        <w:jc w:val="both"/>
        <w:textAlignment w:val="baseline"/>
      </w:pPr>
      <w:r w:rsidRPr="008B48A9">
        <w:t>J. Sanchez</w:t>
      </w:r>
    </w:p>
    <w:p w14:paraId="7DE5677D" w14:textId="2127F401" w:rsidR="008B48A9" w:rsidRPr="008B48A9" w:rsidRDefault="008B48A9" w:rsidP="008B48A9">
      <w:pPr>
        <w:pStyle w:val="paragraph"/>
        <w:spacing w:before="0" w:beforeAutospacing="0" w:after="0" w:afterAutospacing="0"/>
        <w:ind w:firstLine="720"/>
        <w:jc w:val="both"/>
        <w:textAlignment w:val="baseline"/>
      </w:pPr>
      <w:r w:rsidRPr="008B48A9">
        <w:t>Thomas-Henry</w:t>
      </w:r>
    </w:p>
    <w:p w14:paraId="6ADE0F49" w14:textId="194D6786" w:rsidR="008B48A9" w:rsidRPr="008B48A9" w:rsidRDefault="008B48A9" w:rsidP="008B48A9">
      <w:pPr>
        <w:pStyle w:val="paragraph"/>
        <w:spacing w:before="0" w:beforeAutospacing="0" w:after="0" w:afterAutospacing="0"/>
        <w:ind w:firstLine="720"/>
        <w:jc w:val="both"/>
        <w:textAlignment w:val="baseline"/>
      </w:pPr>
      <w:r w:rsidRPr="008B48A9">
        <w:t>Carr</w:t>
      </w:r>
    </w:p>
    <w:p w14:paraId="06E70446" w14:textId="77777777" w:rsidR="00371A11" w:rsidRPr="008B48A9" w:rsidRDefault="00371A11" w:rsidP="00371A11">
      <w:pPr>
        <w:pStyle w:val="paragraph"/>
        <w:spacing w:before="0" w:beforeAutospacing="0" w:after="0" w:afterAutospacing="0"/>
        <w:jc w:val="both"/>
        <w:textAlignment w:val="baseline"/>
      </w:pPr>
      <w:r w:rsidRPr="008B48A9">
        <w:rPr>
          <w:rStyle w:val="eop"/>
          <w:rFonts w:eastAsiaTheme="majorEastAsia"/>
        </w:rPr>
        <w:t> </w:t>
      </w:r>
    </w:p>
    <w:p w14:paraId="7B0E591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087D51E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679B994A" w14:textId="1C772138"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b/>
          <w:bCs/>
          <w:u w:val="single"/>
        </w:rPr>
      </w:pPr>
      <w:r>
        <w:rPr>
          <w:rStyle w:val="normaltextrun"/>
          <w:rFonts w:eastAsiaTheme="majorEastAsia"/>
          <w:b/>
          <w:bCs/>
          <w:u w:val="single"/>
        </w:rPr>
        <w:t>COMMITTEE ACTION</w:t>
      </w:r>
    </w:p>
    <w:p w14:paraId="643E31FA" w14:textId="18720B66"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b/>
          <w:bCs/>
        </w:rPr>
        <w:t>DATE:</w:t>
      </w:r>
      <w:r w:rsidR="00522F75" w:rsidRPr="0159CAAB">
        <w:rPr>
          <w:rStyle w:val="normaltextrun"/>
          <w:rFonts w:eastAsiaTheme="majorEastAsia"/>
          <w:b/>
          <w:bCs/>
        </w:rPr>
        <w:t xml:space="preserve"> </w:t>
      </w:r>
      <w:r w:rsidR="006C00FA" w:rsidRPr="0159CAAB">
        <w:rPr>
          <w:rStyle w:val="normaltextrun"/>
          <w:rFonts w:eastAsiaTheme="majorEastAsia"/>
        </w:rPr>
        <w:t>June 2</w:t>
      </w:r>
      <w:r w:rsidR="3A0E6DB6"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r w:rsidRPr="0159CAAB">
        <w:rPr>
          <w:rStyle w:val="eop"/>
          <w:rFonts w:eastAsiaTheme="majorEastAsia"/>
        </w:rPr>
        <w:t> </w:t>
      </w:r>
    </w:p>
    <w:p w14:paraId="411024B4"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35CE1E9" w14:textId="4F5A7FF8"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rPr>
        <w:t>The Committee recommends that the Council approve the attached resolution</w:t>
      </w:r>
      <w:r w:rsidR="6AB99A85" w:rsidRPr="0159CAAB">
        <w:rPr>
          <w:rStyle w:val="normaltextrun"/>
          <w:rFonts w:eastAsiaTheme="majorEastAsia"/>
        </w:rPr>
        <w:t>s</w:t>
      </w:r>
      <w:r w:rsidRPr="0159CAAB">
        <w:rPr>
          <w:rStyle w:val="normaltextrun"/>
          <w:rFonts w:eastAsiaTheme="majorEastAsia"/>
        </w:rPr>
        <w:t>.</w:t>
      </w:r>
      <w:r w:rsidRPr="0159CAAB">
        <w:rPr>
          <w:rStyle w:val="eop"/>
          <w:rFonts w:eastAsiaTheme="majorEastAsia"/>
        </w:rPr>
        <w:t> </w:t>
      </w:r>
    </w:p>
    <w:p w14:paraId="3D537D4A" w14:textId="77777777" w:rsidR="00371A11" w:rsidRPr="00CD2DEB" w:rsidRDefault="00371A11" w:rsidP="00371A11">
      <w:pPr>
        <w:pStyle w:val="paragraph"/>
        <w:spacing w:before="0" w:beforeAutospacing="0" w:after="0" w:afterAutospacing="0"/>
        <w:jc w:val="both"/>
        <w:textAlignment w:val="baseline"/>
        <w:rPr>
          <w:sz w:val="18"/>
          <w:szCs w:val="18"/>
        </w:rPr>
      </w:pPr>
      <w:r>
        <w:rPr>
          <w:rStyle w:val="eop"/>
          <w:rFonts w:eastAsiaTheme="majorEastAsia"/>
        </w:rPr>
        <w:t> </w:t>
      </w:r>
    </w:p>
    <w:p w14:paraId="46FA4AF6" w14:textId="77777777" w:rsidR="00371A11" w:rsidRPr="00CD2DEB" w:rsidRDefault="00371A11" w:rsidP="00CD2DEB">
      <w:pPr>
        <w:pStyle w:val="paragraph"/>
        <w:spacing w:before="0" w:beforeAutospacing="0" w:after="0" w:afterAutospacing="0"/>
        <w:ind w:firstLine="720"/>
        <w:jc w:val="both"/>
        <w:textAlignment w:val="baseline"/>
        <w:rPr>
          <w:sz w:val="18"/>
          <w:szCs w:val="18"/>
        </w:rPr>
      </w:pPr>
      <w:r w:rsidRPr="00CD2DEB">
        <w:rPr>
          <w:rStyle w:val="normaltextrun"/>
          <w:rFonts w:eastAsiaTheme="majorEastAsia"/>
          <w:b/>
          <w:bCs/>
        </w:rPr>
        <w:t>In Favor:</w:t>
      </w:r>
      <w:r w:rsidRPr="00CD2DEB">
        <w:rPr>
          <w:rStyle w:val="tabchar"/>
          <w:rFonts w:eastAsiaTheme="majorEastAsia"/>
        </w:rPr>
        <w:tab/>
      </w:r>
      <w:r w:rsidRPr="00CD2DEB">
        <w:rPr>
          <w:rStyle w:val="normaltextrun"/>
          <w:rFonts w:eastAsiaTheme="majorEastAsia"/>
          <w:b/>
          <w:bCs/>
        </w:rPr>
        <w:t>Against:</w:t>
      </w:r>
      <w:r w:rsidRPr="00CD2DEB">
        <w:rPr>
          <w:rStyle w:val="tabchar"/>
          <w:rFonts w:eastAsiaTheme="majorEastAsia"/>
        </w:rPr>
        <w:tab/>
      </w:r>
      <w:r w:rsidRPr="00CD2DEB">
        <w:rPr>
          <w:rStyle w:val="tabchar"/>
          <w:rFonts w:eastAsiaTheme="majorEastAsia"/>
          <w:sz w:val="20"/>
          <w:szCs w:val="20"/>
        </w:rPr>
        <w:tab/>
      </w:r>
      <w:r w:rsidRPr="00CD2DEB">
        <w:rPr>
          <w:rStyle w:val="normaltextrun"/>
          <w:rFonts w:eastAsiaTheme="majorEastAsia"/>
          <w:b/>
          <w:bCs/>
        </w:rPr>
        <w:t>Abstain:</w:t>
      </w:r>
      <w:r w:rsidRPr="00CD2DEB">
        <w:rPr>
          <w:rStyle w:val="eop"/>
          <w:rFonts w:eastAsiaTheme="majorEastAsia"/>
        </w:rPr>
        <w:t> </w:t>
      </w:r>
    </w:p>
    <w:p w14:paraId="3492EF61" w14:textId="107DA63E" w:rsidR="0039604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Riley</w:t>
      </w:r>
      <w:r w:rsidR="00CD2DEB">
        <w:rPr>
          <w:rFonts w:ascii="Times New Roman" w:hAnsi="Times New Roman" w:cs="Times New Roman"/>
        </w:rPr>
        <w:tab/>
      </w:r>
      <w:r w:rsidR="00CD2DEB">
        <w:rPr>
          <w:rFonts w:ascii="Times New Roman" w:hAnsi="Times New Roman" w:cs="Times New Roman"/>
        </w:rPr>
        <w:tab/>
        <w:t>None</w:t>
      </w:r>
      <w:r w:rsidR="00CD2DEB">
        <w:rPr>
          <w:rFonts w:ascii="Times New Roman" w:hAnsi="Times New Roman" w:cs="Times New Roman"/>
        </w:rPr>
        <w:tab/>
      </w:r>
      <w:r w:rsidR="00CD2DEB">
        <w:rPr>
          <w:rFonts w:ascii="Times New Roman" w:hAnsi="Times New Roman" w:cs="Times New Roman"/>
        </w:rPr>
        <w:tab/>
      </w:r>
      <w:r w:rsidR="00CD2DEB">
        <w:rPr>
          <w:rFonts w:ascii="Times New Roman" w:hAnsi="Times New Roman" w:cs="Times New Roman"/>
        </w:rPr>
        <w:tab/>
        <w:t>None</w:t>
      </w:r>
    </w:p>
    <w:p w14:paraId="18AFF7D3" w14:textId="00658710"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Louis</w:t>
      </w:r>
    </w:p>
    <w:p w14:paraId="2A7DFEA1" w14:textId="576A347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Brooks-Powers</w:t>
      </w:r>
    </w:p>
    <w:p w14:paraId="5C1AF282" w14:textId="20DAB02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Caban</w:t>
      </w:r>
    </w:p>
    <w:p w14:paraId="35CE1D5D" w14:textId="5E95750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Abreu</w:t>
      </w:r>
    </w:p>
    <w:p w14:paraId="69B1B679" w14:textId="6CA4E4F4"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Osse</w:t>
      </w:r>
    </w:p>
    <w:p w14:paraId="78A23A87" w14:textId="755FCE2A"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Salaam</w:t>
      </w:r>
    </w:p>
    <w:p w14:paraId="5F950B73" w14:textId="056801AB"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Banks</w:t>
      </w:r>
    </w:p>
    <w:p w14:paraId="6E6033E8" w14:textId="2BECAF3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r>
      <w:r w:rsidR="00CD2DEB" w:rsidRPr="00CD2DEB">
        <w:rPr>
          <w:rFonts w:ascii="Times New Roman" w:hAnsi="Times New Roman" w:cs="Times New Roman"/>
        </w:rPr>
        <w:t>Encarnacion</w:t>
      </w:r>
    </w:p>
    <w:p w14:paraId="50A948D5" w14:textId="27A68CB9"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J. Sanchez</w:t>
      </w:r>
    </w:p>
    <w:p w14:paraId="06655793" w14:textId="67863E1E"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Thomas-Henry</w:t>
      </w:r>
    </w:p>
    <w:p w14:paraId="2D33A1FC" w14:textId="0B3E88E6"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Carr</w:t>
      </w:r>
    </w:p>
    <w:sectPr w:rsidR="00CD2DEB" w:rsidRPr="00CD2DEB" w:rsidSect="00CB5178">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1A965" w14:textId="77777777" w:rsidR="00310CEE" w:rsidRDefault="00310CEE" w:rsidP="00092F2F">
      <w:pPr>
        <w:spacing w:after="0" w:line="240" w:lineRule="auto"/>
      </w:pPr>
      <w:r>
        <w:separator/>
      </w:r>
    </w:p>
  </w:endnote>
  <w:endnote w:type="continuationSeparator" w:id="0">
    <w:p w14:paraId="4A60350E" w14:textId="77777777" w:rsidR="00310CEE" w:rsidRDefault="00310CEE" w:rsidP="0009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3765AA10" w14:textId="77777777" w:rsidTr="119FCBCB">
      <w:trPr>
        <w:trHeight w:val="300"/>
      </w:trPr>
      <w:tc>
        <w:tcPr>
          <w:tcW w:w="3120" w:type="dxa"/>
        </w:tcPr>
        <w:p w14:paraId="4D4FD93A" w14:textId="3C6F706F" w:rsidR="119FCBCB" w:rsidRDefault="119FCBCB" w:rsidP="119FCBCB">
          <w:pPr>
            <w:pStyle w:val="Header"/>
            <w:ind w:left="-115"/>
          </w:pPr>
        </w:p>
      </w:tc>
      <w:tc>
        <w:tcPr>
          <w:tcW w:w="3120" w:type="dxa"/>
        </w:tcPr>
        <w:p w14:paraId="22A8C1AA" w14:textId="19169869" w:rsidR="119FCBCB" w:rsidRDefault="119FCBCB" w:rsidP="119FCBCB">
          <w:pPr>
            <w:pStyle w:val="Header"/>
            <w:jc w:val="center"/>
          </w:pPr>
        </w:p>
      </w:tc>
      <w:tc>
        <w:tcPr>
          <w:tcW w:w="3120" w:type="dxa"/>
        </w:tcPr>
        <w:p w14:paraId="1E7AE956" w14:textId="13E07C68" w:rsidR="119FCBCB" w:rsidRDefault="119FCBCB" w:rsidP="119FCBCB">
          <w:pPr>
            <w:pStyle w:val="Header"/>
            <w:ind w:right="-115"/>
            <w:jc w:val="right"/>
          </w:pPr>
        </w:p>
      </w:tc>
    </w:tr>
  </w:tbl>
  <w:p w14:paraId="35206967" w14:textId="736645B4" w:rsidR="119FCBCB" w:rsidRDefault="119FCBCB" w:rsidP="119FCB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29176954" w14:textId="77777777" w:rsidTr="119FCBCB">
      <w:trPr>
        <w:trHeight w:val="300"/>
      </w:trPr>
      <w:tc>
        <w:tcPr>
          <w:tcW w:w="3120" w:type="dxa"/>
        </w:tcPr>
        <w:p w14:paraId="7C7388DD" w14:textId="32741852" w:rsidR="119FCBCB" w:rsidRDefault="119FCBCB" w:rsidP="119FCBCB">
          <w:pPr>
            <w:pStyle w:val="Header"/>
            <w:ind w:left="-115"/>
          </w:pPr>
        </w:p>
      </w:tc>
      <w:tc>
        <w:tcPr>
          <w:tcW w:w="3120" w:type="dxa"/>
        </w:tcPr>
        <w:p w14:paraId="254635C1" w14:textId="76923E90" w:rsidR="119FCBCB" w:rsidRDefault="119FCBCB" w:rsidP="119FCBCB">
          <w:pPr>
            <w:pStyle w:val="Header"/>
            <w:jc w:val="center"/>
          </w:pPr>
        </w:p>
      </w:tc>
      <w:tc>
        <w:tcPr>
          <w:tcW w:w="3120" w:type="dxa"/>
        </w:tcPr>
        <w:p w14:paraId="619BE6C5" w14:textId="35C63C6B" w:rsidR="119FCBCB" w:rsidRDefault="119FCBCB" w:rsidP="119FCBCB">
          <w:pPr>
            <w:pStyle w:val="Header"/>
            <w:ind w:right="-115"/>
            <w:jc w:val="right"/>
          </w:pPr>
        </w:p>
      </w:tc>
    </w:tr>
  </w:tbl>
  <w:p w14:paraId="04BD5F70" w14:textId="4F98584B" w:rsidR="119FCBCB" w:rsidRDefault="119FCBCB" w:rsidP="119FC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45866" w14:textId="77777777" w:rsidR="00310CEE" w:rsidRDefault="00310CEE" w:rsidP="00092F2F">
      <w:pPr>
        <w:spacing w:after="0" w:line="240" w:lineRule="auto"/>
      </w:pPr>
      <w:r>
        <w:separator/>
      </w:r>
    </w:p>
  </w:footnote>
  <w:footnote w:type="continuationSeparator" w:id="0">
    <w:p w14:paraId="7D45FF98" w14:textId="77777777" w:rsidR="00310CEE" w:rsidRDefault="00310CEE" w:rsidP="00092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7C4619CA" w14:textId="77777777" w:rsidR="004E1B0A"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 xml:space="preserve">Page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PAGE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r w:rsidRPr="119FCBCB">
          <w:rPr>
            <w:rFonts w:ascii="Times New Roman" w:hAnsi="Times New Roman" w:cs="Times New Roman"/>
            <w:b/>
            <w:bCs/>
          </w:rPr>
          <w:t xml:space="preserve"> of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NUMPAGES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p>
      <w:p w14:paraId="71E1569B" w14:textId="77777777" w:rsidR="00F076CE"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C 260105 ZMK, N 260106 ZRK, C 260107 ZSK, C 260109 ZSK and C 250326 MMK</w:t>
        </w:r>
      </w:p>
      <w:p w14:paraId="4C2A6B62" w14:textId="3B5AA750" w:rsidR="004E1B0A" w:rsidRDefault="119FCBCB" w:rsidP="119FCBCB">
        <w:pPr>
          <w:pStyle w:val="Header"/>
          <w:rPr>
            <w:rFonts w:ascii="Times New Roman" w:hAnsi="Times New Roman" w:cs="Times New Roman"/>
            <w:b/>
            <w:bCs/>
          </w:rPr>
        </w:pPr>
        <w:r w:rsidRPr="119FCBCB">
          <w:rPr>
            <w:rFonts w:ascii="Times New Roman" w:hAnsi="Times New Roman" w:cs="Times New Roman"/>
            <w:b/>
            <w:bCs/>
          </w:rPr>
          <w:t>L.U. Nos. 67-71 (Res. No.__ - __)</w:t>
        </w:r>
      </w:p>
    </w:sdtContent>
  </w:sdt>
  <w:p w14:paraId="36623800" w14:textId="77777777" w:rsidR="00092F2F" w:rsidRDefault="00092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09AF7B70" w14:textId="77777777" w:rsidTr="119FCBCB">
      <w:trPr>
        <w:trHeight w:val="300"/>
      </w:trPr>
      <w:tc>
        <w:tcPr>
          <w:tcW w:w="3120" w:type="dxa"/>
        </w:tcPr>
        <w:p w14:paraId="0EF261B3" w14:textId="2CD8566D" w:rsidR="119FCBCB" w:rsidRDefault="119FCBCB" w:rsidP="119FCBCB">
          <w:pPr>
            <w:pStyle w:val="Header"/>
            <w:ind w:left="-115"/>
          </w:pPr>
        </w:p>
      </w:tc>
      <w:tc>
        <w:tcPr>
          <w:tcW w:w="3120" w:type="dxa"/>
        </w:tcPr>
        <w:p w14:paraId="7A1A86CA" w14:textId="65BAB9AF" w:rsidR="119FCBCB" w:rsidRDefault="119FCBCB" w:rsidP="119FCBCB">
          <w:pPr>
            <w:pStyle w:val="Header"/>
            <w:jc w:val="center"/>
          </w:pPr>
        </w:p>
      </w:tc>
      <w:tc>
        <w:tcPr>
          <w:tcW w:w="3120" w:type="dxa"/>
        </w:tcPr>
        <w:p w14:paraId="11F5CCDE" w14:textId="344D0F79" w:rsidR="119FCBCB" w:rsidRDefault="119FCBCB" w:rsidP="119FCBCB">
          <w:pPr>
            <w:pStyle w:val="Header"/>
            <w:ind w:right="-115"/>
            <w:jc w:val="right"/>
          </w:pPr>
        </w:p>
      </w:tc>
    </w:tr>
  </w:tbl>
  <w:p w14:paraId="2C062EBE" w14:textId="3868CC1D" w:rsidR="119FCBCB" w:rsidRDefault="119FCBCB" w:rsidP="119FCB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A7F"/>
    <w:multiLevelType w:val="multilevel"/>
    <w:tmpl w:val="ED544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76778"/>
    <w:multiLevelType w:val="multilevel"/>
    <w:tmpl w:val="8E0617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07860"/>
    <w:multiLevelType w:val="multilevel"/>
    <w:tmpl w:val="B5E835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EA8130"/>
    <w:multiLevelType w:val="hybridMultilevel"/>
    <w:tmpl w:val="1B9EFD42"/>
    <w:lvl w:ilvl="0" w:tplc="52121558">
      <w:start w:val="1"/>
      <w:numFmt w:val="decimal"/>
      <w:lvlText w:val="%1."/>
      <w:lvlJc w:val="left"/>
      <w:pPr>
        <w:ind w:left="720" w:hanging="360"/>
      </w:pPr>
    </w:lvl>
    <w:lvl w:ilvl="1" w:tplc="52340088">
      <w:start w:val="1"/>
      <w:numFmt w:val="lowerLetter"/>
      <w:lvlText w:val="%2."/>
      <w:lvlJc w:val="left"/>
      <w:pPr>
        <w:ind w:left="1440" w:hanging="360"/>
      </w:pPr>
    </w:lvl>
    <w:lvl w:ilvl="2" w:tplc="A1FA6D8A">
      <w:start w:val="1"/>
      <w:numFmt w:val="lowerRoman"/>
      <w:lvlText w:val="%3."/>
      <w:lvlJc w:val="right"/>
      <w:pPr>
        <w:ind w:left="2160" w:hanging="180"/>
      </w:pPr>
    </w:lvl>
    <w:lvl w:ilvl="3" w:tplc="ADCACE40">
      <w:start w:val="1"/>
      <w:numFmt w:val="decimal"/>
      <w:lvlText w:val="%4."/>
      <w:lvlJc w:val="left"/>
      <w:pPr>
        <w:ind w:left="2880" w:hanging="360"/>
      </w:pPr>
    </w:lvl>
    <w:lvl w:ilvl="4" w:tplc="EB48EF9C">
      <w:start w:val="1"/>
      <w:numFmt w:val="lowerLetter"/>
      <w:lvlText w:val="%5."/>
      <w:lvlJc w:val="left"/>
      <w:pPr>
        <w:ind w:left="3600" w:hanging="360"/>
      </w:pPr>
    </w:lvl>
    <w:lvl w:ilvl="5" w:tplc="B69C34D2">
      <w:start w:val="1"/>
      <w:numFmt w:val="lowerRoman"/>
      <w:lvlText w:val="%6."/>
      <w:lvlJc w:val="right"/>
      <w:pPr>
        <w:ind w:left="4320" w:hanging="180"/>
      </w:pPr>
    </w:lvl>
    <w:lvl w:ilvl="6" w:tplc="E45EA314">
      <w:start w:val="1"/>
      <w:numFmt w:val="decimal"/>
      <w:lvlText w:val="%7."/>
      <w:lvlJc w:val="left"/>
      <w:pPr>
        <w:ind w:left="5040" w:hanging="360"/>
      </w:pPr>
    </w:lvl>
    <w:lvl w:ilvl="7" w:tplc="D9C03B18">
      <w:start w:val="1"/>
      <w:numFmt w:val="lowerLetter"/>
      <w:lvlText w:val="%8."/>
      <w:lvlJc w:val="left"/>
      <w:pPr>
        <w:ind w:left="5760" w:hanging="360"/>
      </w:pPr>
    </w:lvl>
    <w:lvl w:ilvl="8" w:tplc="7C24090A">
      <w:start w:val="1"/>
      <w:numFmt w:val="lowerRoman"/>
      <w:lvlText w:val="%9."/>
      <w:lvlJc w:val="right"/>
      <w:pPr>
        <w:ind w:left="6480" w:hanging="180"/>
      </w:pPr>
    </w:lvl>
  </w:abstractNum>
  <w:abstractNum w:abstractNumId="4" w15:restartNumberingAfterBreak="0">
    <w:nsid w:val="182B4D2C"/>
    <w:multiLevelType w:val="multilevel"/>
    <w:tmpl w:val="95C2BC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F082FB5"/>
    <w:multiLevelType w:val="multilevel"/>
    <w:tmpl w:val="DE002F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1026F"/>
    <w:multiLevelType w:val="multilevel"/>
    <w:tmpl w:val="2570A6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6F7916"/>
    <w:multiLevelType w:val="multilevel"/>
    <w:tmpl w:val="14148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E5361"/>
    <w:multiLevelType w:val="multilevel"/>
    <w:tmpl w:val="F71CB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D660EC"/>
    <w:multiLevelType w:val="multilevel"/>
    <w:tmpl w:val="2F787F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CE7F86"/>
    <w:multiLevelType w:val="hybridMultilevel"/>
    <w:tmpl w:val="E41497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FD1E78"/>
    <w:multiLevelType w:val="multilevel"/>
    <w:tmpl w:val="21367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D578B3"/>
    <w:multiLevelType w:val="multilevel"/>
    <w:tmpl w:val="6DE8C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F167B3"/>
    <w:multiLevelType w:val="multilevel"/>
    <w:tmpl w:val="29F292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74343F10"/>
    <w:multiLevelType w:val="multilevel"/>
    <w:tmpl w:val="022A8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979298">
    <w:abstractNumId w:val="11"/>
  </w:num>
  <w:num w:numId="2" w16cid:durableId="1910846483">
    <w:abstractNumId w:val="4"/>
  </w:num>
  <w:num w:numId="3" w16cid:durableId="1751347820">
    <w:abstractNumId w:val="13"/>
  </w:num>
  <w:num w:numId="4" w16cid:durableId="2118597076">
    <w:abstractNumId w:val="14"/>
  </w:num>
  <w:num w:numId="5" w16cid:durableId="1779521624">
    <w:abstractNumId w:val="8"/>
  </w:num>
  <w:num w:numId="6" w16cid:durableId="1450054367">
    <w:abstractNumId w:val="12"/>
  </w:num>
  <w:num w:numId="7" w16cid:durableId="1261449722">
    <w:abstractNumId w:val="7"/>
  </w:num>
  <w:num w:numId="8" w16cid:durableId="929433461">
    <w:abstractNumId w:val="0"/>
  </w:num>
  <w:num w:numId="9" w16cid:durableId="747924914">
    <w:abstractNumId w:val="9"/>
  </w:num>
  <w:num w:numId="10" w16cid:durableId="188106813">
    <w:abstractNumId w:val="6"/>
  </w:num>
  <w:num w:numId="11" w16cid:durableId="494342338">
    <w:abstractNumId w:val="2"/>
  </w:num>
  <w:num w:numId="12" w16cid:durableId="1096055096">
    <w:abstractNumId w:val="1"/>
  </w:num>
  <w:num w:numId="13" w16cid:durableId="70473587">
    <w:abstractNumId w:val="5"/>
  </w:num>
  <w:num w:numId="14" w16cid:durableId="1071006346">
    <w:abstractNumId w:val="10"/>
  </w:num>
  <w:num w:numId="15" w16cid:durableId="2102528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11"/>
    <w:rsid w:val="00092F2F"/>
    <w:rsid w:val="000A07C3"/>
    <w:rsid w:val="000A73C5"/>
    <w:rsid w:val="000F29E5"/>
    <w:rsid w:val="000F2EC6"/>
    <w:rsid w:val="00105A92"/>
    <w:rsid w:val="00115C50"/>
    <w:rsid w:val="001203BC"/>
    <w:rsid w:val="001313F3"/>
    <w:rsid w:val="001A7823"/>
    <w:rsid w:val="001F1F17"/>
    <w:rsid w:val="002146ED"/>
    <w:rsid w:val="002A6FCD"/>
    <w:rsid w:val="00306CCD"/>
    <w:rsid w:val="00310CEE"/>
    <w:rsid w:val="00346A58"/>
    <w:rsid w:val="00371A11"/>
    <w:rsid w:val="00385A3A"/>
    <w:rsid w:val="0039604D"/>
    <w:rsid w:val="003A54B9"/>
    <w:rsid w:val="00431864"/>
    <w:rsid w:val="00435DE2"/>
    <w:rsid w:val="00491BFB"/>
    <w:rsid w:val="004E1B0A"/>
    <w:rsid w:val="00522F75"/>
    <w:rsid w:val="005B5AD5"/>
    <w:rsid w:val="0060651A"/>
    <w:rsid w:val="00607EFD"/>
    <w:rsid w:val="00667EC4"/>
    <w:rsid w:val="006C00FA"/>
    <w:rsid w:val="006E15FB"/>
    <w:rsid w:val="00724EF4"/>
    <w:rsid w:val="00757636"/>
    <w:rsid w:val="007C1FC2"/>
    <w:rsid w:val="00801F75"/>
    <w:rsid w:val="008245EC"/>
    <w:rsid w:val="008B48A9"/>
    <w:rsid w:val="00926D2C"/>
    <w:rsid w:val="0093157B"/>
    <w:rsid w:val="0098143D"/>
    <w:rsid w:val="00A75781"/>
    <w:rsid w:val="00B971C8"/>
    <w:rsid w:val="00BC026F"/>
    <w:rsid w:val="00C13674"/>
    <w:rsid w:val="00C42479"/>
    <w:rsid w:val="00C44257"/>
    <w:rsid w:val="00C72258"/>
    <w:rsid w:val="00CB05AE"/>
    <w:rsid w:val="00CB5178"/>
    <w:rsid w:val="00CB5FF3"/>
    <w:rsid w:val="00CD2DEB"/>
    <w:rsid w:val="00CD5807"/>
    <w:rsid w:val="00CF2AB5"/>
    <w:rsid w:val="00D10057"/>
    <w:rsid w:val="00D46E5D"/>
    <w:rsid w:val="00D90FD2"/>
    <w:rsid w:val="00DC1BB3"/>
    <w:rsid w:val="00DD188C"/>
    <w:rsid w:val="00E4644D"/>
    <w:rsid w:val="00E93E3A"/>
    <w:rsid w:val="00F076CE"/>
    <w:rsid w:val="00F37782"/>
    <w:rsid w:val="00F60642"/>
    <w:rsid w:val="0159CAAB"/>
    <w:rsid w:val="0532DBC5"/>
    <w:rsid w:val="119FCBCB"/>
    <w:rsid w:val="1280EC26"/>
    <w:rsid w:val="164B2E4A"/>
    <w:rsid w:val="1657AD46"/>
    <w:rsid w:val="1908F1A7"/>
    <w:rsid w:val="1A0D8F91"/>
    <w:rsid w:val="26D333F7"/>
    <w:rsid w:val="293A29CC"/>
    <w:rsid w:val="2C6FA33A"/>
    <w:rsid w:val="2EA1CCCD"/>
    <w:rsid w:val="2EAC94A5"/>
    <w:rsid w:val="318EF51E"/>
    <w:rsid w:val="31D4CE0C"/>
    <w:rsid w:val="3A0E6DB6"/>
    <w:rsid w:val="3A4EFC31"/>
    <w:rsid w:val="3AE0E8F0"/>
    <w:rsid w:val="3E53F859"/>
    <w:rsid w:val="42704A09"/>
    <w:rsid w:val="4602D85C"/>
    <w:rsid w:val="491052B9"/>
    <w:rsid w:val="49E86F6F"/>
    <w:rsid w:val="4B935573"/>
    <w:rsid w:val="4CA9411C"/>
    <w:rsid w:val="4FDDBD96"/>
    <w:rsid w:val="521672A6"/>
    <w:rsid w:val="5698BC0D"/>
    <w:rsid w:val="593FD3EC"/>
    <w:rsid w:val="5DA43E08"/>
    <w:rsid w:val="5EE56CEF"/>
    <w:rsid w:val="6181F486"/>
    <w:rsid w:val="65045D3A"/>
    <w:rsid w:val="68A4E7F3"/>
    <w:rsid w:val="6AB99A85"/>
    <w:rsid w:val="6AFCB185"/>
    <w:rsid w:val="6C5BBB05"/>
    <w:rsid w:val="6F70579A"/>
    <w:rsid w:val="7076E0D7"/>
    <w:rsid w:val="739C2DB1"/>
    <w:rsid w:val="74ED7B41"/>
    <w:rsid w:val="78588E02"/>
    <w:rsid w:val="791893B5"/>
    <w:rsid w:val="7A141853"/>
    <w:rsid w:val="7C22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8791"/>
  <w15:chartTrackingRefBased/>
  <w15:docId w15:val="{9EEDB529-A2E4-4750-91C9-20BFEED3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A11"/>
    <w:rPr>
      <w:rFonts w:eastAsiaTheme="majorEastAsia" w:cstheme="majorBidi"/>
      <w:color w:val="272727" w:themeColor="text1" w:themeTint="D8"/>
    </w:rPr>
  </w:style>
  <w:style w:type="paragraph" w:styleId="Title">
    <w:name w:val="Title"/>
    <w:basedOn w:val="Normal"/>
    <w:next w:val="Normal"/>
    <w:link w:val="TitleChar"/>
    <w:uiPriority w:val="10"/>
    <w:qFormat/>
    <w:rsid w:val="00371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A11"/>
    <w:pPr>
      <w:spacing w:before="160"/>
      <w:jc w:val="center"/>
    </w:pPr>
    <w:rPr>
      <w:i/>
      <w:iCs/>
      <w:color w:val="404040" w:themeColor="text1" w:themeTint="BF"/>
    </w:rPr>
  </w:style>
  <w:style w:type="character" w:customStyle="1" w:styleId="QuoteChar">
    <w:name w:val="Quote Char"/>
    <w:basedOn w:val="DefaultParagraphFont"/>
    <w:link w:val="Quote"/>
    <w:uiPriority w:val="29"/>
    <w:rsid w:val="00371A11"/>
    <w:rPr>
      <w:i/>
      <w:iCs/>
      <w:color w:val="404040" w:themeColor="text1" w:themeTint="BF"/>
    </w:rPr>
  </w:style>
  <w:style w:type="paragraph" w:styleId="ListParagraph">
    <w:name w:val="List Paragraph"/>
    <w:basedOn w:val="Normal"/>
    <w:link w:val="ListParagraphChar"/>
    <w:uiPriority w:val="34"/>
    <w:qFormat/>
    <w:rsid w:val="00371A11"/>
    <w:pPr>
      <w:ind w:left="720"/>
      <w:contextualSpacing/>
    </w:pPr>
  </w:style>
  <w:style w:type="character" w:styleId="IntenseEmphasis">
    <w:name w:val="Intense Emphasis"/>
    <w:basedOn w:val="DefaultParagraphFont"/>
    <w:uiPriority w:val="21"/>
    <w:qFormat/>
    <w:rsid w:val="00371A11"/>
    <w:rPr>
      <w:i/>
      <w:iCs/>
      <w:color w:val="0F4761" w:themeColor="accent1" w:themeShade="BF"/>
    </w:rPr>
  </w:style>
  <w:style w:type="paragraph" w:styleId="IntenseQuote">
    <w:name w:val="Intense Quote"/>
    <w:basedOn w:val="Normal"/>
    <w:next w:val="Normal"/>
    <w:link w:val="IntenseQuoteChar"/>
    <w:uiPriority w:val="30"/>
    <w:qFormat/>
    <w:rsid w:val="00371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A11"/>
    <w:rPr>
      <w:i/>
      <w:iCs/>
      <w:color w:val="0F4761" w:themeColor="accent1" w:themeShade="BF"/>
    </w:rPr>
  </w:style>
  <w:style w:type="character" w:styleId="IntenseReference">
    <w:name w:val="Intense Reference"/>
    <w:basedOn w:val="DefaultParagraphFont"/>
    <w:uiPriority w:val="32"/>
    <w:qFormat/>
    <w:rsid w:val="00371A11"/>
    <w:rPr>
      <w:b/>
      <w:bCs/>
      <w:smallCaps/>
      <w:color w:val="0F4761" w:themeColor="accent1" w:themeShade="BF"/>
      <w:spacing w:val="5"/>
    </w:rPr>
  </w:style>
  <w:style w:type="paragraph" w:customStyle="1" w:styleId="paragraph">
    <w:name w:val="paragraph"/>
    <w:basedOn w:val="Normal"/>
    <w:rsid w:val="00371A1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371A11"/>
  </w:style>
  <w:style w:type="character" w:customStyle="1" w:styleId="normaltextrun">
    <w:name w:val="normaltextrun"/>
    <w:basedOn w:val="DefaultParagraphFont"/>
    <w:rsid w:val="00371A11"/>
  </w:style>
  <w:style w:type="character" w:customStyle="1" w:styleId="tabchar">
    <w:name w:val="tabchar"/>
    <w:basedOn w:val="DefaultParagraphFont"/>
    <w:rsid w:val="00371A11"/>
  </w:style>
  <w:style w:type="character" w:customStyle="1" w:styleId="contentcontrolboundarysink">
    <w:name w:val="contentcontrolboundarysink"/>
    <w:basedOn w:val="DefaultParagraphFont"/>
    <w:rsid w:val="00371A11"/>
  </w:style>
  <w:style w:type="paragraph" w:styleId="Header">
    <w:name w:val="header"/>
    <w:basedOn w:val="Normal"/>
    <w:link w:val="HeaderChar"/>
    <w:uiPriority w:val="99"/>
    <w:unhideWhenUsed/>
    <w:rsid w:val="00092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F2F"/>
  </w:style>
  <w:style w:type="paragraph" w:styleId="Footer">
    <w:name w:val="footer"/>
    <w:basedOn w:val="Normal"/>
    <w:link w:val="FooterChar"/>
    <w:uiPriority w:val="99"/>
    <w:unhideWhenUsed/>
    <w:rsid w:val="00092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F2F"/>
  </w:style>
  <w:style w:type="character" w:customStyle="1" w:styleId="ListParagraphChar">
    <w:name w:val="List Paragraph Char"/>
    <w:basedOn w:val="DefaultParagraphFont"/>
    <w:link w:val="ListParagraph"/>
    <w:uiPriority w:val="34"/>
    <w:rsid w:val="0075763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76A119-A42D-4BE2-B728-10EE9F74586D}">
  <ds:schemaRefs>
    <ds:schemaRef ds:uri="http://schemas.microsoft.com/sharepoint/v3/contenttype/forms"/>
  </ds:schemaRefs>
</ds:datastoreItem>
</file>

<file path=customXml/itemProps2.xml><?xml version="1.0" encoding="utf-8"?>
<ds:datastoreItem xmlns:ds="http://schemas.openxmlformats.org/officeDocument/2006/customXml" ds:itemID="{36A3EFF3-F5D3-4EF3-BF90-3F7A7BE9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D67F40-3830-4833-9351-D83E1E08F224}">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1136</Words>
  <Characters>6478</Characters>
  <Application>Microsoft Office Word</Application>
  <DocSecurity>4</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2026-06-28T01:22:00Z</dcterms:created>
  <dcterms:modified xsi:type="dcterms:W3CDTF">2026-06-28T01:22:00Z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