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14:paraId="09B96DB9" w14:textId="77777777" w:rsidTr="004B3433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6FE3048D" w14:textId="77777777" w:rsidR="00902A93" w:rsidRDefault="00F33FDA" w:rsidP="001323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532D67D6" wp14:editId="0FF551CA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285B0" w14:textId="77777777" w:rsidR="00902A93" w:rsidRDefault="00902A93" w:rsidP="001323D7"/>
        </w:tc>
        <w:tc>
          <w:tcPr>
            <w:tcW w:w="4869" w:type="dxa"/>
            <w:tcBorders>
              <w:bottom w:val="single" w:sz="4" w:space="0" w:color="auto"/>
            </w:tcBorders>
          </w:tcPr>
          <w:p w14:paraId="743FA380" w14:textId="77777777" w:rsidR="00FF0B32" w:rsidRDefault="00FF0B32" w:rsidP="00FF0B3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48705B5D" w14:textId="77777777" w:rsidR="00FF0B32" w:rsidRDefault="00FF0B32" w:rsidP="00FF0B3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196DCDFD" w14:textId="77777777" w:rsidR="00FF0B32" w:rsidRDefault="00FF0B32" w:rsidP="00FF0B32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14:paraId="2484162A" w14:textId="77777777" w:rsidR="00FF0B32" w:rsidRDefault="00FF0B32" w:rsidP="00FF0B32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7A530605" w14:textId="77777777" w:rsidR="00FF0B32" w:rsidRDefault="00FF0B32" w:rsidP="00FF0B32">
            <w:pPr>
              <w:rPr>
                <w:b/>
                <w:bCs/>
                <w:sz w:val="16"/>
                <w:szCs w:val="16"/>
              </w:rPr>
            </w:pPr>
          </w:p>
          <w:p w14:paraId="5E1AF9EE" w14:textId="0478030B" w:rsidR="00FF0B32" w:rsidRDefault="00FF0B32" w:rsidP="00FF0B32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Proposed Intro. No.</w:t>
            </w:r>
            <w:r>
              <w:rPr>
                <w:b/>
                <w:bCs/>
              </w:rPr>
              <w:t xml:space="preserve"> </w:t>
            </w:r>
            <w:r w:rsidR="009744A4">
              <w:rPr>
                <w:b/>
                <w:bCs/>
              </w:rPr>
              <w:t>66</w:t>
            </w:r>
            <w:r w:rsidR="00932283">
              <w:rPr>
                <w:b/>
                <w:bCs/>
              </w:rPr>
              <w:t>0</w:t>
            </w:r>
            <w:r>
              <w:rPr>
                <w:b/>
                <w:bCs/>
              </w:rPr>
              <w:t>-A</w:t>
            </w:r>
          </w:p>
          <w:p w14:paraId="4BF31313" w14:textId="77777777" w:rsidR="00FF0B32" w:rsidRDefault="00FF0B32" w:rsidP="00FF0B32">
            <w:pPr>
              <w:rPr>
                <w:b/>
                <w:bCs/>
                <w:smallCaps/>
              </w:rPr>
            </w:pPr>
          </w:p>
          <w:p w14:paraId="472FA428" w14:textId="2BC8064F" w:rsidR="00902A93" w:rsidRPr="00A267C7" w:rsidRDefault="00FF0B32" w:rsidP="00FF0B32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 </w:t>
            </w:r>
            <w:r w:rsidRPr="009D2F91">
              <w:rPr>
                <w:bCs/>
              </w:rPr>
              <w:t xml:space="preserve">Civil </w:t>
            </w:r>
            <w:r w:rsidR="009744A4">
              <w:rPr>
                <w:bCs/>
              </w:rPr>
              <w:t xml:space="preserve">and Human </w:t>
            </w:r>
            <w:r w:rsidRPr="009D2F91">
              <w:rPr>
                <w:bCs/>
              </w:rPr>
              <w:t>Rights</w:t>
            </w:r>
          </w:p>
        </w:tc>
      </w:tr>
      <w:tr w:rsidR="00902A93" w:rsidRPr="00ED74D9" w14:paraId="45FF25E6" w14:textId="77777777" w:rsidTr="004B3433">
        <w:trPr>
          <w:trHeight w:val="1313"/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29B307DB" w14:textId="7DA76B89" w:rsidR="003F4CD6" w:rsidRPr="008145D9" w:rsidRDefault="00902A93" w:rsidP="003F4CD6">
            <w:pPr>
              <w:suppressLineNumbers/>
              <w:tabs>
                <w:tab w:val="left" w:pos="-720"/>
              </w:tabs>
              <w:suppressAutoHyphens/>
              <w:rPr>
                <w:spacing w:val="-3"/>
              </w:rPr>
            </w:pPr>
            <w:bookmarkStart w:id="0" w:name="_GoBack"/>
            <w:r w:rsidRPr="00ED74D9">
              <w:rPr>
                <w:b/>
                <w:bCs/>
                <w:smallCaps/>
                <w:sz w:val="22"/>
                <w:szCs w:val="22"/>
              </w:rPr>
              <w:t xml:space="preserve">Title: </w:t>
            </w:r>
            <w:r w:rsidRPr="00ED74D9">
              <w:rPr>
                <w:bCs/>
                <w:smallCaps/>
                <w:sz w:val="22"/>
                <w:szCs w:val="22"/>
              </w:rPr>
              <w:t xml:space="preserve"> </w:t>
            </w:r>
            <w:r w:rsidR="003F4CD6" w:rsidRPr="008145D9">
              <w:rPr>
                <w:spacing w:val="-3"/>
              </w:rPr>
              <w:t xml:space="preserve">A Local Law to amend the administrative code of the city of New York, </w:t>
            </w:r>
            <w:r w:rsidR="009744A4">
              <w:rPr>
                <w:spacing w:val="-3"/>
              </w:rPr>
              <w:t xml:space="preserve">in relation to </w:t>
            </w:r>
            <w:r w:rsidR="00932283">
              <w:rPr>
                <w:spacing w:val="-3"/>
              </w:rPr>
              <w:t>making improvements to clarify and strengthen the human rights law as it relates to sexual harassment.</w:t>
            </w:r>
          </w:p>
          <w:p w14:paraId="5441387F" w14:textId="77777777" w:rsidR="007102CE" w:rsidRPr="00ED74D9" w:rsidRDefault="007102CE" w:rsidP="003F4CD6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6521351A" w14:textId="3CEFD9A8" w:rsidR="00902A93" w:rsidRPr="006A2049" w:rsidRDefault="00A31A66" w:rsidP="0093228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6A2049">
              <w:rPr>
                <w:b/>
                <w:bCs/>
                <w:smallCaps/>
              </w:rPr>
              <w:t>Sponsor</w:t>
            </w:r>
            <w:r w:rsidR="00902A93" w:rsidRPr="006A2049">
              <w:rPr>
                <w:b/>
                <w:bCs/>
              </w:rPr>
              <w:t xml:space="preserve">: </w:t>
            </w:r>
            <w:r w:rsidR="00FF0B32">
              <w:rPr>
                <w:b/>
                <w:bCs/>
              </w:rPr>
              <w:t xml:space="preserve"> </w:t>
            </w:r>
            <w:r w:rsidR="00FF0B32" w:rsidRPr="00FF0B32">
              <w:rPr>
                <w:bCs/>
              </w:rPr>
              <w:t>By</w:t>
            </w:r>
            <w:r w:rsidR="00FF0B32">
              <w:rPr>
                <w:b/>
                <w:bCs/>
              </w:rPr>
              <w:t xml:space="preserve"> </w:t>
            </w:r>
            <w:r w:rsidR="00626DA7" w:rsidRPr="00626DA7">
              <w:t xml:space="preserve">Council Members </w:t>
            </w:r>
            <w:r w:rsidR="00932283">
              <w:t>Rivera, Rose, Rosenthal, Chin, Gibson and Powers</w:t>
            </w:r>
          </w:p>
        </w:tc>
      </w:tr>
      <w:bookmarkEnd w:id="0"/>
    </w:tbl>
    <w:p w14:paraId="685DC145" w14:textId="77777777" w:rsidR="00725AA2" w:rsidRDefault="00725AA2" w:rsidP="00E97481">
      <w:pPr>
        <w:rPr>
          <w:b/>
          <w:smallCaps/>
          <w:sz w:val="22"/>
          <w:szCs w:val="22"/>
        </w:rPr>
      </w:pPr>
    </w:p>
    <w:p w14:paraId="6FCC504D" w14:textId="6E6F6529" w:rsidR="00F81140" w:rsidRDefault="00902A93" w:rsidP="003F4CD6">
      <w:r w:rsidRPr="00AC7B0F">
        <w:rPr>
          <w:b/>
          <w:smallCaps/>
        </w:rPr>
        <w:t>Summary of Legislation</w:t>
      </w:r>
      <w:r w:rsidRPr="00AC7B0F">
        <w:t>:</w:t>
      </w:r>
      <w:r w:rsidR="007E42DA">
        <w:t xml:space="preserve"> Proposed</w:t>
      </w:r>
      <w:r w:rsidR="007E42DA" w:rsidRPr="007E42DA">
        <w:rPr>
          <w:rFonts w:eastAsiaTheme="minorHAnsi" w:cstheme="minorBidi"/>
          <w:szCs w:val="22"/>
        </w:rPr>
        <w:t xml:space="preserve"> Int</w:t>
      </w:r>
      <w:r w:rsidR="0030608C">
        <w:rPr>
          <w:rFonts w:eastAsiaTheme="minorHAnsi" w:cstheme="minorBidi"/>
          <w:szCs w:val="22"/>
        </w:rPr>
        <w:t>ro</w:t>
      </w:r>
      <w:r w:rsidR="007E42DA" w:rsidRPr="007E42DA">
        <w:rPr>
          <w:rFonts w:eastAsiaTheme="minorHAnsi" w:cstheme="minorBidi"/>
          <w:szCs w:val="22"/>
        </w:rPr>
        <w:t xml:space="preserve">. No. </w:t>
      </w:r>
      <w:r w:rsidR="009744A4">
        <w:rPr>
          <w:rFonts w:eastAsiaTheme="minorHAnsi" w:cstheme="minorBidi"/>
          <w:szCs w:val="22"/>
        </w:rPr>
        <w:t>66</w:t>
      </w:r>
      <w:r w:rsidR="00932283">
        <w:rPr>
          <w:rFonts w:eastAsiaTheme="minorHAnsi" w:cstheme="minorBidi"/>
          <w:szCs w:val="22"/>
        </w:rPr>
        <w:t>0</w:t>
      </w:r>
      <w:r w:rsidR="003F4CD6">
        <w:rPr>
          <w:rFonts w:eastAsiaTheme="minorHAnsi" w:cstheme="minorBidi"/>
          <w:szCs w:val="22"/>
        </w:rPr>
        <w:t>-A</w:t>
      </w:r>
      <w:r w:rsidR="00B97390">
        <w:rPr>
          <w:rFonts w:eastAsiaTheme="minorHAnsi" w:cstheme="minorBidi"/>
          <w:szCs w:val="22"/>
        </w:rPr>
        <w:t xml:space="preserve"> </w:t>
      </w:r>
      <w:r w:rsidR="0030608C">
        <w:rPr>
          <w:rFonts w:eastAsiaTheme="minorHAnsi" w:cstheme="minorBidi"/>
          <w:szCs w:val="22"/>
        </w:rPr>
        <w:t xml:space="preserve">would </w:t>
      </w:r>
      <w:r w:rsidR="00F81140">
        <w:rPr>
          <w:rFonts w:eastAsiaTheme="minorHAnsi" w:cstheme="minorBidi"/>
          <w:szCs w:val="22"/>
        </w:rPr>
        <w:t xml:space="preserve">amend </w:t>
      </w:r>
      <w:r w:rsidR="00F81140">
        <w:t>t</w:t>
      </w:r>
      <w:r w:rsidR="003F4CD6" w:rsidRPr="003F4CD6">
        <w:t xml:space="preserve">he </w:t>
      </w:r>
      <w:r w:rsidR="00932283">
        <w:t xml:space="preserve">policy statement of the </w:t>
      </w:r>
      <w:r w:rsidR="003F4CD6" w:rsidRPr="003F4CD6">
        <w:t>New York City Human Rights Law</w:t>
      </w:r>
      <w:r w:rsidR="00AC3FCE">
        <w:t xml:space="preserve"> (HRL)</w:t>
      </w:r>
      <w:r w:rsidR="003F4CD6" w:rsidRPr="003F4CD6">
        <w:t xml:space="preserve"> </w:t>
      </w:r>
      <w:r w:rsidR="00932283">
        <w:t>to include sexual harassment as a form of discrimination that the New York City Commission on Human Rights shall have the power to eliminate and prevent</w:t>
      </w:r>
      <w:r w:rsidR="009744A4">
        <w:t>.</w:t>
      </w:r>
    </w:p>
    <w:p w14:paraId="0C318AD1" w14:textId="77777777" w:rsidR="00F81140" w:rsidRDefault="00F81140" w:rsidP="003F4CD6"/>
    <w:p w14:paraId="63A73CAE" w14:textId="5D52BC95" w:rsidR="00866CD7" w:rsidRPr="00B97390" w:rsidRDefault="00902A93" w:rsidP="003F4CD6">
      <w:r w:rsidRPr="00CC64E1">
        <w:rPr>
          <w:b/>
          <w:smallCaps/>
        </w:rPr>
        <w:t>Effective Date</w:t>
      </w:r>
      <w:r w:rsidRPr="00CC64E1">
        <w:rPr>
          <w:b/>
        </w:rPr>
        <w:t>:</w:t>
      </w:r>
      <w:r w:rsidR="00A267C7" w:rsidRPr="00CC64E1">
        <w:t xml:space="preserve"> </w:t>
      </w:r>
      <w:r w:rsidR="00F81140" w:rsidRPr="00F81140">
        <w:t xml:space="preserve">This local law takes effect </w:t>
      </w:r>
      <w:r w:rsidR="009744A4">
        <w:t>immediately.</w:t>
      </w:r>
    </w:p>
    <w:p w14:paraId="21CFC75D" w14:textId="77777777" w:rsidR="00866CD7" w:rsidRDefault="00866CD7" w:rsidP="009663F5">
      <w:pPr>
        <w:rPr>
          <w:b/>
          <w:smallCaps/>
        </w:rPr>
      </w:pPr>
    </w:p>
    <w:p w14:paraId="3B2000B2" w14:textId="77777777" w:rsidR="00902A93" w:rsidRPr="00840AC7" w:rsidRDefault="00902A93" w:rsidP="009663F5">
      <w:r w:rsidRPr="00AC7B0F">
        <w:rPr>
          <w:b/>
          <w:smallCaps/>
        </w:rPr>
        <w:t>Fiscal Year In Which Full Fiscal Impact Anticipated:</w:t>
      </w:r>
      <w:r w:rsidR="007C4D40">
        <w:rPr>
          <w:b/>
          <w:smallCaps/>
        </w:rPr>
        <w:t xml:space="preserve"> </w:t>
      </w:r>
      <w:r w:rsidR="00596A81">
        <w:t>Fiscal 201</w:t>
      </w:r>
      <w:r w:rsidR="003D3A7B">
        <w:t>9</w:t>
      </w:r>
    </w:p>
    <w:p w14:paraId="55C77232" w14:textId="77777777" w:rsidR="006B319E" w:rsidRDefault="00902A93" w:rsidP="006B319E">
      <w:pPr>
        <w:pBdr>
          <w:top w:val="single" w:sz="4" w:space="1" w:color="auto"/>
        </w:pBdr>
        <w:spacing w:before="240" w:after="24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956"/>
        <w:gridCol w:w="1809"/>
        <w:gridCol w:w="1809"/>
        <w:gridCol w:w="1870"/>
      </w:tblGrid>
      <w:tr w:rsidR="009936A2" w:rsidRPr="0030608C" w14:paraId="0BA590FD" w14:textId="77777777" w:rsidTr="0030608C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F74D795" w14:textId="77777777" w:rsidR="009936A2" w:rsidRPr="0030608C" w:rsidRDefault="009936A2" w:rsidP="00891BC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07F4CCB" w14:textId="77777777" w:rsidR="009936A2" w:rsidRPr="0030608C" w:rsidRDefault="009936A2" w:rsidP="00891BC0">
            <w:pPr>
              <w:jc w:val="center"/>
              <w:rPr>
                <w:b/>
                <w:bCs/>
                <w:szCs w:val="18"/>
              </w:rPr>
            </w:pPr>
            <w:r w:rsidRPr="0030608C">
              <w:rPr>
                <w:b/>
                <w:bCs/>
                <w:szCs w:val="18"/>
              </w:rPr>
              <w:t>Effective FY1</w:t>
            </w:r>
            <w:r w:rsidR="0090322D" w:rsidRPr="0030608C">
              <w:rPr>
                <w:b/>
                <w:bCs/>
                <w:szCs w:val="18"/>
              </w:rPr>
              <w:t>8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EB1BD2B" w14:textId="77777777" w:rsidR="009936A2" w:rsidRPr="0030608C" w:rsidRDefault="009936A2" w:rsidP="00891BC0">
            <w:pPr>
              <w:jc w:val="center"/>
              <w:rPr>
                <w:b/>
                <w:bCs/>
                <w:szCs w:val="18"/>
              </w:rPr>
            </w:pPr>
            <w:r w:rsidRPr="0030608C">
              <w:rPr>
                <w:b/>
                <w:bCs/>
                <w:szCs w:val="18"/>
              </w:rPr>
              <w:t>FY Succeeding</w:t>
            </w:r>
          </w:p>
          <w:p w14:paraId="13B30805" w14:textId="77777777" w:rsidR="009936A2" w:rsidRPr="0030608C" w:rsidRDefault="009936A2" w:rsidP="00891BC0">
            <w:pPr>
              <w:jc w:val="center"/>
              <w:rPr>
                <w:b/>
                <w:bCs/>
                <w:szCs w:val="18"/>
              </w:rPr>
            </w:pPr>
            <w:r w:rsidRPr="0030608C">
              <w:rPr>
                <w:b/>
                <w:bCs/>
                <w:szCs w:val="18"/>
              </w:rPr>
              <w:t>Effective FY1</w:t>
            </w:r>
            <w:r w:rsidR="0090322D" w:rsidRPr="0030608C">
              <w:rPr>
                <w:b/>
                <w:bCs/>
                <w:szCs w:val="18"/>
              </w:rPr>
              <w:t>9</w:t>
            </w:r>
          </w:p>
        </w:tc>
        <w:tc>
          <w:tcPr>
            <w:tcW w:w="18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64762C9" w14:textId="77777777" w:rsidR="009936A2" w:rsidRPr="0030608C" w:rsidRDefault="009936A2" w:rsidP="00891BC0">
            <w:pPr>
              <w:jc w:val="center"/>
              <w:rPr>
                <w:b/>
                <w:bCs/>
                <w:szCs w:val="18"/>
              </w:rPr>
            </w:pPr>
            <w:r w:rsidRPr="0030608C">
              <w:rPr>
                <w:b/>
                <w:bCs/>
                <w:szCs w:val="18"/>
              </w:rPr>
              <w:t>Full Fiscal Impact FY1</w:t>
            </w:r>
            <w:r w:rsidR="0090322D" w:rsidRPr="0030608C">
              <w:rPr>
                <w:b/>
                <w:bCs/>
                <w:szCs w:val="18"/>
              </w:rPr>
              <w:t>9</w:t>
            </w:r>
          </w:p>
        </w:tc>
      </w:tr>
      <w:tr w:rsidR="009936A2" w:rsidRPr="0030608C" w14:paraId="5909F22A" w14:textId="77777777" w:rsidTr="0030608C">
        <w:trPr>
          <w:trHeight w:val="20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9B7F6D3" w14:textId="77777777" w:rsidR="009936A2" w:rsidRPr="0030608C" w:rsidRDefault="009936A2" w:rsidP="0030608C">
            <w:pPr>
              <w:rPr>
                <w:b/>
                <w:bCs/>
                <w:szCs w:val="18"/>
                <w:lang w:val="fr-FR"/>
              </w:rPr>
            </w:pPr>
            <w:r w:rsidRPr="0030608C">
              <w:rPr>
                <w:b/>
                <w:bCs/>
                <w:szCs w:val="18"/>
                <w:lang w:val="fr-FR"/>
              </w:rPr>
              <w:t>Revenues (+)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184F057" w14:textId="77777777" w:rsidR="009936A2" w:rsidRPr="0030608C" w:rsidRDefault="009936A2" w:rsidP="0030608C">
            <w:pPr>
              <w:jc w:val="center"/>
              <w:rPr>
                <w:bCs/>
                <w:szCs w:val="18"/>
                <w:lang w:val="fr-FR"/>
              </w:rPr>
            </w:pPr>
            <w:r w:rsidRPr="0030608C">
              <w:rPr>
                <w:bCs/>
                <w:szCs w:val="18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0524D3" w14:textId="77777777" w:rsidR="009936A2" w:rsidRPr="0030608C" w:rsidRDefault="009936A2" w:rsidP="0030608C">
            <w:pPr>
              <w:jc w:val="center"/>
              <w:rPr>
                <w:bCs/>
                <w:szCs w:val="18"/>
                <w:lang w:val="fr-FR"/>
              </w:rPr>
            </w:pPr>
            <w:r w:rsidRPr="0030608C">
              <w:rPr>
                <w:bCs/>
                <w:szCs w:val="18"/>
              </w:rPr>
              <w:t>$0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462B016" w14:textId="77777777" w:rsidR="009936A2" w:rsidRPr="0030608C" w:rsidRDefault="009936A2" w:rsidP="0030608C">
            <w:pPr>
              <w:jc w:val="center"/>
              <w:rPr>
                <w:bCs/>
                <w:szCs w:val="18"/>
              </w:rPr>
            </w:pPr>
            <w:r w:rsidRPr="0030608C">
              <w:rPr>
                <w:bCs/>
                <w:szCs w:val="18"/>
              </w:rPr>
              <w:t>$0</w:t>
            </w:r>
          </w:p>
        </w:tc>
      </w:tr>
      <w:tr w:rsidR="001C6EDE" w:rsidRPr="0030608C" w14:paraId="6FA2999E" w14:textId="77777777" w:rsidTr="0030608C">
        <w:trPr>
          <w:trHeight w:val="20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D9C1B9B" w14:textId="77777777" w:rsidR="001C6EDE" w:rsidRPr="0030608C" w:rsidRDefault="001C6EDE" w:rsidP="00891BC0">
            <w:pPr>
              <w:jc w:val="center"/>
              <w:rPr>
                <w:b/>
                <w:bCs/>
                <w:szCs w:val="18"/>
                <w:lang w:val="fr-FR"/>
              </w:rPr>
            </w:pPr>
            <w:r w:rsidRPr="0030608C">
              <w:rPr>
                <w:b/>
                <w:bCs/>
                <w:szCs w:val="18"/>
                <w:lang w:val="fr-FR"/>
              </w:rPr>
              <w:t>Expenditures (-)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DC0E29" w14:textId="77777777" w:rsidR="001C6EDE" w:rsidRPr="0030608C" w:rsidRDefault="001C6EDE" w:rsidP="0030608C">
            <w:pPr>
              <w:jc w:val="center"/>
              <w:rPr>
                <w:bCs/>
                <w:szCs w:val="18"/>
                <w:lang w:val="fr-FR"/>
              </w:rPr>
            </w:pPr>
            <w:r w:rsidRPr="0030608C">
              <w:rPr>
                <w:bCs/>
                <w:szCs w:val="18"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D17F051" w14:textId="77777777" w:rsidR="001C6EDE" w:rsidRPr="0030608C" w:rsidRDefault="001C6EDE" w:rsidP="0030608C">
            <w:pPr>
              <w:jc w:val="center"/>
              <w:rPr>
                <w:bCs/>
                <w:szCs w:val="18"/>
                <w:lang w:val="fr-FR"/>
              </w:rPr>
            </w:pPr>
            <w:r w:rsidRPr="0030608C">
              <w:rPr>
                <w:bCs/>
                <w:szCs w:val="18"/>
              </w:rPr>
              <w:t>$0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A6B40D3" w14:textId="77777777" w:rsidR="001C6EDE" w:rsidRPr="0030608C" w:rsidRDefault="001C6EDE" w:rsidP="0030608C">
            <w:pPr>
              <w:jc w:val="center"/>
              <w:rPr>
                <w:bCs/>
                <w:szCs w:val="18"/>
              </w:rPr>
            </w:pPr>
            <w:r w:rsidRPr="0030608C">
              <w:rPr>
                <w:bCs/>
                <w:szCs w:val="18"/>
              </w:rPr>
              <w:t>$0</w:t>
            </w:r>
          </w:p>
        </w:tc>
      </w:tr>
      <w:tr w:rsidR="001C6EDE" w:rsidRPr="0030608C" w14:paraId="1C263C9C" w14:textId="77777777" w:rsidTr="0030608C">
        <w:trPr>
          <w:trHeight w:val="20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BEC40BA" w14:textId="77777777" w:rsidR="001C6EDE" w:rsidRPr="0030608C" w:rsidRDefault="001C6EDE" w:rsidP="0030608C">
            <w:pPr>
              <w:spacing w:after="58"/>
              <w:rPr>
                <w:b/>
                <w:bCs/>
                <w:szCs w:val="18"/>
                <w:lang w:val="fr-FR"/>
              </w:rPr>
            </w:pPr>
            <w:r w:rsidRPr="0030608C">
              <w:rPr>
                <w:b/>
                <w:bCs/>
                <w:szCs w:val="18"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17C0300" w14:textId="77777777" w:rsidR="001C6EDE" w:rsidRPr="0030608C" w:rsidRDefault="001C6EDE" w:rsidP="0030608C">
            <w:pPr>
              <w:jc w:val="center"/>
              <w:rPr>
                <w:bCs/>
                <w:szCs w:val="18"/>
                <w:lang w:val="fr-FR"/>
              </w:rPr>
            </w:pPr>
            <w:r w:rsidRPr="0030608C">
              <w:rPr>
                <w:bCs/>
                <w:szCs w:val="18"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D8BF243" w14:textId="77777777" w:rsidR="001C6EDE" w:rsidRPr="0030608C" w:rsidRDefault="001C6EDE" w:rsidP="0030608C">
            <w:pPr>
              <w:jc w:val="center"/>
              <w:rPr>
                <w:bCs/>
                <w:szCs w:val="18"/>
                <w:lang w:val="fr-FR"/>
              </w:rPr>
            </w:pPr>
            <w:r w:rsidRPr="0030608C">
              <w:rPr>
                <w:bCs/>
                <w:szCs w:val="18"/>
              </w:rPr>
              <w:t>$0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CD9D753" w14:textId="77777777" w:rsidR="001C6EDE" w:rsidRPr="0030608C" w:rsidRDefault="001C6EDE" w:rsidP="0030608C">
            <w:pPr>
              <w:jc w:val="center"/>
              <w:rPr>
                <w:bCs/>
                <w:szCs w:val="18"/>
              </w:rPr>
            </w:pPr>
            <w:r w:rsidRPr="0030608C">
              <w:rPr>
                <w:bCs/>
                <w:szCs w:val="18"/>
              </w:rPr>
              <w:t>$0</w:t>
            </w:r>
          </w:p>
        </w:tc>
      </w:tr>
    </w:tbl>
    <w:p w14:paraId="01EFDBA8" w14:textId="77777777" w:rsidR="00706E47" w:rsidRDefault="00706E47" w:rsidP="00E97481">
      <w:pPr>
        <w:spacing w:before="120"/>
        <w:rPr>
          <w:b/>
          <w:smallCaps/>
          <w:sz w:val="22"/>
          <w:szCs w:val="22"/>
        </w:rPr>
      </w:pPr>
    </w:p>
    <w:p w14:paraId="69CA6B3C" w14:textId="0A2B48A1" w:rsidR="009936A2" w:rsidRDefault="009936A2" w:rsidP="009936A2">
      <w:r>
        <w:rPr>
          <w:b/>
          <w:smallCaps/>
          <w:sz w:val="22"/>
          <w:szCs w:val="22"/>
        </w:rPr>
        <w:t>Impact on Revenues:</w:t>
      </w:r>
      <w:r w:rsidR="00B97390" w:rsidRPr="00B97390">
        <w:t xml:space="preserve"> </w:t>
      </w:r>
      <w:r w:rsidR="003D3A7B">
        <w:t xml:space="preserve">It is estimated that </w:t>
      </w:r>
      <w:r w:rsidR="0030608C">
        <w:t xml:space="preserve">Proposed Intro. No. </w:t>
      </w:r>
      <w:r w:rsidR="009744A4">
        <w:t>6</w:t>
      </w:r>
      <w:r w:rsidR="00932283">
        <w:t>60</w:t>
      </w:r>
      <w:r w:rsidR="0030608C">
        <w:t>-A</w:t>
      </w:r>
      <w:r w:rsidR="003D3A7B">
        <w:t xml:space="preserve"> would </w:t>
      </w:r>
      <w:r w:rsidR="0030608C">
        <w:t>have</w:t>
      </w:r>
      <w:r w:rsidR="003D3A7B">
        <w:t xml:space="preserve"> no impact on revenues</w:t>
      </w:r>
      <w:r w:rsidR="0030608C">
        <w:t>.</w:t>
      </w:r>
    </w:p>
    <w:p w14:paraId="1580C746" w14:textId="77777777" w:rsidR="009936A2" w:rsidRPr="00A267C7" w:rsidRDefault="009936A2" w:rsidP="009936A2">
      <w:pPr>
        <w:rPr>
          <w:b/>
          <w:sz w:val="22"/>
          <w:szCs w:val="22"/>
        </w:rPr>
      </w:pPr>
    </w:p>
    <w:p w14:paraId="0869972F" w14:textId="2EFB95A2" w:rsidR="00B97390" w:rsidRDefault="009936A2" w:rsidP="00B97390">
      <w:r w:rsidRPr="006B319E">
        <w:rPr>
          <w:b/>
          <w:smallCaps/>
        </w:rPr>
        <w:t>Impact on Expenditures:</w:t>
      </w:r>
      <w:r w:rsidRPr="006B319E">
        <w:t xml:space="preserve"> </w:t>
      </w:r>
      <w:r w:rsidR="003D3A7B">
        <w:t xml:space="preserve">It is estimated that </w:t>
      </w:r>
      <w:r w:rsidR="0030608C">
        <w:t xml:space="preserve">Proposed </w:t>
      </w:r>
      <w:r w:rsidR="003D3A7B">
        <w:t>Intro</w:t>
      </w:r>
      <w:r w:rsidR="0030608C">
        <w:t>. No.</w:t>
      </w:r>
      <w:r w:rsidR="003D3A7B">
        <w:t xml:space="preserve"> </w:t>
      </w:r>
      <w:r w:rsidR="00932283">
        <w:t>660</w:t>
      </w:r>
      <w:r w:rsidR="003D3A7B">
        <w:t>-A would have no impact on expenditures</w:t>
      </w:r>
      <w:r w:rsidR="00B97390">
        <w:rPr>
          <w:bCs/>
        </w:rPr>
        <w:t xml:space="preserve">. </w:t>
      </w:r>
    </w:p>
    <w:p w14:paraId="55D995E1" w14:textId="77777777" w:rsidR="009936A2" w:rsidRPr="006B319E" w:rsidRDefault="009936A2" w:rsidP="009936A2"/>
    <w:p w14:paraId="1757AE3C" w14:textId="77777777" w:rsidR="000A5804" w:rsidRPr="00D72576" w:rsidRDefault="00D72576" w:rsidP="00386BD8">
      <w:pPr>
        <w:rPr>
          <w:b/>
          <w:smallCaps/>
        </w:rPr>
      </w:pPr>
      <w:r w:rsidRPr="00D72576">
        <w:rPr>
          <w:b/>
          <w:smallCaps/>
        </w:rPr>
        <w:t>Source of Funds t</w:t>
      </w:r>
      <w:r w:rsidR="000A5804" w:rsidRPr="00D72576">
        <w:rPr>
          <w:b/>
          <w:smallCaps/>
        </w:rPr>
        <w:t>o Cover Estimated Costs:</w:t>
      </w:r>
      <w:r w:rsidR="00706E47" w:rsidRPr="00D72576">
        <w:rPr>
          <w:b/>
          <w:smallCaps/>
        </w:rPr>
        <w:t xml:space="preserve"> </w:t>
      </w:r>
      <w:r w:rsidR="00C5383F">
        <w:t>N</w:t>
      </w:r>
      <w:r w:rsidR="00134E4F">
        <w:t>/</w:t>
      </w:r>
      <w:r w:rsidR="00C5383F">
        <w:t>A</w:t>
      </w:r>
    </w:p>
    <w:p w14:paraId="19C3F0F1" w14:textId="77777777" w:rsidR="006B319E" w:rsidRDefault="006B319E" w:rsidP="00D72576">
      <w:pPr>
        <w:rPr>
          <w:b/>
          <w:smallCaps/>
        </w:rPr>
      </w:pPr>
    </w:p>
    <w:p w14:paraId="0CFF096C" w14:textId="77777777" w:rsidR="003D3A7B" w:rsidRDefault="000A5804" w:rsidP="003D3A7B">
      <w:r w:rsidRPr="00D72576">
        <w:rPr>
          <w:b/>
          <w:smallCaps/>
        </w:rPr>
        <w:t>Source</w:t>
      </w:r>
      <w:r w:rsidR="00D72576">
        <w:rPr>
          <w:b/>
          <w:smallCaps/>
        </w:rPr>
        <w:t>s</w:t>
      </w:r>
      <w:r w:rsidRPr="00D72576">
        <w:rPr>
          <w:b/>
          <w:smallCaps/>
        </w:rPr>
        <w:t xml:space="preserve"> of Information:</w:t>
      </w:r>
      <w:r w:rsidR="00706E47" w:rsidRPr="00D72576">
        <w:rPr>
          <w:b/>
          <w:smallCaps/>
        </w:rPr>
        <w:t xml:space="preserve">  </w:t>
      </w:r>
      <w:r w:rsidR="003D3A7B">
        <w:t>New York City Council Finance Division</w:t>
      </w:r>
    </w:p>
    <w:p w14:paraId="2F192CBB" w14:textId="77777777" w:rsidR="003D3A7B" w:rsidRDefault="003D3A7B" w:rsidP="003D3A7B">
      <w:r>
        <w:tab/>
      </w:r>
      <w:r>
        <w:tab/>
      </w:r>
      <w:r>
        <w:tab/>
      </w:r>
      <w:r>
        <w:tab/>
        <w:t>New York City Commission on Human Rights</w:t>
      </w:r>
    </w:p>
    <w:p w14:paraId="73D5DA1F" w14:textId="77777777" w:rsidR="002F717A" w:rsidRPr="00D72576" w:rsidRDefault="00354631" w:rsidP="002F717A">
      <w:r w:rsidRPr="00D72576">
        <w:t xml:space="preserve">                                            </w:t>
      </w:r>
      <w:r w:rsidRPr="00D72576">
        <w:tab/>
      </w:r>
    </w:p>
    <w:p w14:paraId="6E1DCF72" w14:textId="77777777" w:rsidR="00CD4CA0" w:rsidRDefault="00D72576" w:rsidP="00F33FDA">
      <w:r>
        <w:rPr>
          <w:b/>
          <w:smallCaps/>
        </w:rPr>
        <w:t>Estimate Prepared b</w:t>
      </w:r>
      <w:r w:rsidR="000A5804" w:rsidRPr="00D72576">
        <w:rPr>
          <w:b/>
          <w:smallCaps/>
        </w:rPr>
        <w:t>y:</w:t>
      </w:r>
      <w:r w:rsidR="000A5804" w:rsidRPr="00D72576">
        <w:rPr>
          <w:b/>
          <w:smallCaps/>
        </w:rPr>
        <w:tab/>
      </w:r>
      <w:r w:rsidR="005A109B">
        <w:t>Sheila D. Johnson</w:t>
      </w:r>
      <w:r w:rsidR="00CD4CA0">
        <w:t>, Fi</w:t>
      </w:r>
      <w:r w:rsidR="005A109B">
        <w:t>nancial Analyst</w:t>
      </w:r>
    </w:p>
    <w:p w14:paraId="08AC2FBE" w14:textId="77777777" w:rsidR="006E1466" w:rsidRPr="00D72576" w:rsidRDefault="006E1466" w:rsidP="006B319E">
      <w:pPr>
        <w:ind w:firstLine="2880"/>
      </w:pPr>
      <w:r w:rsidRPr="00D72576">
        <w:rPr>
          <w:b/>
          <w:smallCaps/>
        </w:rPr>
        <w:tab/>
      </w:r>
    </w:p>
    <w:p w14:paraId="50B05215" w14:textId="77777777" w:rsidR="00354631" w:rsidRPr="00D72576" w:rsidRDefault="00D72576" w:rsidP="00354631">
      <w:r>
        <w:rPr>
          <w:b/>
          <w:smallCaps/>
        </w:rPr>
        <w:t>Estimate Reviewed b</w:t>
      </w:r>
      <w:r w:rsidR="000A5804" w:rsidRPr="00D72576">
        <w:rPr>
          <w:b/>
          <w:smallCaps/>
        </w:rPr>
        <w:t>y:</w:t>
      </w:r>
      <w:r w:rsidR="000A5804" w:rsidRPr="00D72576">
        <w:rPr>
          <w:b/>
          <w:smallCaps/>
        </w:rPr>
        <w:tab/>
      </w:r>
      <w:r w:rsidR="002F717A" w:rsidRPr="00D72576">
        <w:t>Regina Poreda Ryan</w:t>
      </w:r>
      <w:r w:rsidR="00354631" w:rsidRPr="00D72576">
        <w:t>, Deputy Director</w:t>
      </w:r>
    </w:p>
    <w:p w14:paraId="1749C31A" w14:textId="7F6DB7A5" w:rsidR="003E0E53" w:rsidRDefault="00354631" w:rsidP="00354631">
      <w:r w:rsidRPr="00D72576">
        <w:rPr>
          <w:b/>
          <w:smallCaps/>
        </w:rPr>
        <w:tab/>
      </w:r>
      <w:r w:rsidRPr="00D72576">
        <w:rPr>
          <w:b/>
          <w:smallCaps/>
        </w:rPr>
        <w:tab/>
      </w:r>
      <w:r w:rsidRPr="00D72576">
        <w:rPr>
          <w:b/>
          <w:smallCaps/>
        </w:rPr>
        <w:tab/>
      </w:r>
      <w:r w:rsidRPr="00D72576">
        <w:rPr>
          <w:b/>
          <w:smallCaps/>
        </w:rPr>
        <w:tab/>
      </w:r>
      <w:r w:rsidR="009744A4">
        <w:t>Rebecca Chasan</w:t>
      </w:r>
      <w:r w:rsidR="00626DA7">
        <w:t xml:space="preserve">, </w:t>
      </w:r>
      <w:r w:rsidR="00626DA7" w:rsidRPr="00D72576">
        <w:t>Counsel</w:t>
      </w:r>
    </w:p>
    <w:p w14:paraId="03CE7D43" w14:textId="77777777" w:rsidR="005A109B" w:rsidRDefault="005A109B" w:rsidP="00354631">
      <w:r>
        <w:tab/>
      </w:r>
      <w:r>
        <w:tab/>
      </w:r>
      <w:r>
        <w:tab/>
      </w:r>
      <w:r>
        <w:tab/>
        <w:t>Eisha Wright, Unit Head</w:t>
      </w:r>
    </w:p>
    <w:p w14:paraId="23A82B63" w14:textId="77777777" w:rsidR="00354631" w:rsidRPr="00D72576" w:rsidRDefault="00146D3C" w:rsidP="00354631">
      <w:r>
        <w:tab/>
      </w:r>
      <w:r>
        <w:tab/>
      </w:r>
      <w:r>
        <w:tab/>
      </w:r>
      <w:r>
        <w:tab/>
      </w:r>
      <w:r w:rsidR="00686BB6">
        <w:tab/>
      </w:r>
      <w:r w:rsidR="00686BB6">
        <w:tab/>
      </w:r>
      <w:r w:rsidR="00686BB6">
        <w:tab/>
      </w:r>
      <w:r w:rsidR="00686BB6">
        <w:tab/>
      </w:r>
    </w:p>
    <w:p w14:paraId="059549B6" w14:textId="08DE0F46" w:rsidR="0090322D" w:rsidRDefault="000B7EB0" w:rsidP="000C163D">
      <w:r w:rsidRPr="00D72576">
        <w:rPr>
          <w:b/>
          <w:smallCaps/>
        </w:rPr>
        <w:t>Legislative History:</w:t>
      </w:r>
      <w:r w:rsidR="005B5504" w:rsidRPr="00D72576">
        <w:rPr>
          <w:b/>
          <w:smallCaps/>
        </w:rPr>
        <w:t xml:space="preserve"> </w:t>
      </w:r>
      <w:r w:rsidR="006B6A42">
        <w:rPr>
          <w:smallCaps/>
        </w:rPr>
        <w:t xml:space="preserve"> </w:t>
      </w:r>
      <w:r w:rsidR="00FF0B32">
        <w:t>This legislation was introduced as Intr</w:t>
      </w:r>
      <w:r w:rsidR="005B5504" w:rsidRPr="001F30FA">
        <w:t xml:space="preserve">o. </w:t>
      </w:r>
      <w:r w:rsidR="00064977" w:rsidRPr="001F30FA">
        <w:t xml:space="preserve">No. </w:t>
      </w:r>
      <w:r w:rsidR="009744A4">
        <w:t>66</w:t>
      </w:r>
      <w:r w:rsidR="00932283">
        <w:t>0</w:t>
      </w:r>
      <w:r w:rsidR="006B6A42">
        <w:t xml:space="preserve"> </w:t>
      </w:r>
      <w:r w:rsidR="00146D3C" w:rsidRPr="001F30FA">
        <w:t xml:space="preserve">by the </w:t>
      </w:r>
      <w:r w:rsidR="00146D3C" w:rsidRPr="001F30FA">
        <w:rPr>
          <w:color w:val="000000" w:themeColor="text1"/>
        </w:rPr>
        <w:t xml:space="preserve">Council on </w:t>
      </w:r>
      <w:r w:rsidR="009744A4">
        <w:rPr>
          <w:color w:val="000000" w:themeColor="text1"/>
        </w:rPr>
        <w:t>March 7, 2018</w:t>
      </w:r>
      <w:r w:rsidR="006B6A42">
        <w:rPr>
          <w:color w:val="000000" w:themeColor="text1"/>
        </w:rPr>
        <w:t xml:space="preserve"> </w:t>
      </w:r>
      <w:r w:rsidR="00146D3C" w:rsidRPr="001F30FA">
        <w:rPr>
          <w:color w:val="000000" w:themeColor="text1"/>
        </w:rPr>
        <w:t xml:space="preserve">and </w:t>
      </w:r>
      <w:r w:rsidR="00FF0B32">
        <w:rPr>
          <w:color w:val="000000" w:themeColor="text1"/>
        </w:rPr>
        <w:t xml:space="preserve">was </w:t>
      </w:r>
      <w:r w:rsidR="00146D3C" w:rsidRPr="001F30FA">
        <w:rPr>
          <w:color w:val="000000" w:themeColor="text1"/>
        </w:rPr>
        <w:t xml:space="preserve">referred to the </w:t>
      </w:r>
      <w:r w:rsidR="00F12339" w:rsidRPr="001F30FA">
        <w:rPr>
          <w:color w:val="000000" w:themeColor="text1"/>
        </w:rPr>
        <w:t xml:space="preserve">Committee on </w:t>
      </w:r>
      <w:r w:rsidR="00F13533" w:rsidRPr="001F30FA">
        <w:rPr>
          <w:color w:val="000000" w:themeColor="text1"/>
        </w:rPr>
        <w:t xml:space="preserve">Civil </w:t>
      </w:r>
      <w:r w:rsidR="009744A4">
        <w:rPr>
          <w:color w:val="000000" w:themeColor="text1"/>
        </w:rPr>
        <w:t xml:space="preserve">and Human </w:t>
      </w:r>
      <w:r w:rsidR="00F13533" w:rsidRPr="001F30FA">
        <w:rPr>
          <w:color w:val="000000" w:themeColor="text1"/>
        </w:rPr>
        <w:t>Rights</w:t>
      </w:r>
      <w:r w:rsidR="00FF0B32">
        <w:rPr>
          <w:color w:val="000000" w:themeColor="text1"/>
        </w:rPr>
        <w:t xml:space="preserve"> (Committee)</w:t>
      </w:r>
      <w:r w:rsidR="00146D3C" w:rsidRPr="001F30FA">
        <w:rPr>
          <w:color w:val="000000" w:themeColor="text1"/>
        </w:rPr>
        <w:t>.</w:t>
      </w:r>
      <w:r w:rsidR="0025537C" w:rsidRPr="001F30FA">
        <w:rPr>
          <w:color w:val="000000" w:themeColor="text1"/>
        </w:rPr>
        <w:t xml:space="preserve"> </w:t>
      </w:r>
      <w:r w:rsidR="00146D3C" w:rsidRPr="001F30FA">
        <w:rPr>
          <w:color w:val="000000" w:themeColor="text1"/>
        </w:rPr>
        <w:t>The Committee considered the legislation at a hearing</w:t>
      </w:r>
      <w:r w:rsidR="000C163D" w:rsidRPr="001F30FA">
        <w:rPr>
          <w:color w:val="000000" w:themeColor="text1"/>
        </w:rPr>
        <w:t xml:space="preserve"> </w:t>
      </w:r>
      <w:r w:rsidR="005E346A" w:rsidRPr="001F30FA">
        <w:rPr>
          <w:color w:val="000000" w:themeColor="text1"/>
        </w:rPr>
        <w:t xml:space="preserve">on </w:t>
      </w:r>
      <w:r w:rsidR="009744A4">
        <w:rPr>
          <w:color w:val="000000" w:themeColor="text1"/>
        </w:rPr>
        <w:t>February 28, 2018</w:t>
      </w:r>
      <w:r w:rsidR="00AC3FCE">
        <w:rPr>
          <w:color w:val="000000" w:themeColor="text1"/>
        </w:rPr>
        <w:t>,</w:t>
      </w:r>
      <w:r w:rsidR="006B6A42">
        <w:rPr>
          <w:color w:val="000000" w:themeColor="text1"/>
        </w:rPr>
        <w:t xml:space="preserve"> </w:t>
      </w:r>
      <w:r w:rsidR="00146D3C" w:rsidRPr="001F30FA">
        <w:rPr>
          <w:color w:val="000000" w:themeColor="text1"/>
        </w:rPr>
        <w:t xml:space="preserve">and </w:t>
      </w:r>
      <w:r w:rsidR="00146D3C" w:rsidRPr="001F30FA">
        <w:t>the legislation was laid over</w:t>
      </w:r>
      <w:r w:rsidR="00EF72BE" w:rsidRPr="001F30FA">
        <w:t>.</w:t>
      </w:r>
      <w:r w:rsidR="00146D3C" w:rsidRPr="001F30FA">
        <w:t xml:space="preserve"> </w:t>
      </w:r>
      <w:r w:rsidR="0090322D" w:rsidRPr="0090322D">
        <w:t xml:space="preserve">The legislation was subsequently amended and the amended </w:t>
      </w:r>
      <w:r w:rsidR="0090322D">
        <w:t>version</w:t>
      </w:r>
      <w:r w:rsidR="00FF0B32">
        <w:t xml:space="preserve"> of the legislation</w:t>
      </w:r>
      <w:r w:rsidR="0090322D">
        <w:t xml:space="preserve">, Proposed Intro. No. </w:t>
      </w:r>
      <w:r w:rsidR="009744A4">
        <w:t>66</w:t>
      </w:r>
      <w:r w:rsidR="00932283">
        <w:t>0</w:t>
      </w:r>
      <w:r w:rsidR="0090322D" w:rsidRPr="0090322D">
        <w:t xml:space="preserve">-A, will be voted on by the Committee on </w:t>
      </w:r>
      <w:r w:rsidR="009301EA">
        <w:t>April 9, 2018.</w:t>
      </w:r>
      <w:r w:rsidR="0090322D" w:rsidRPr="0090322D">
        <w:t xml:space="preserve"> Upon successful vote of the Committee, Proposed Intro.</w:t>
      </w:r>
      <w:r w:rsidR="00AC3FCE">
        <w:t xml:space="preserve"> No.</w:t>
      </w:r>
      <w:r w:rsidR="0090322D" w:rsidRPr="0090322D">
        <w:t xml:space="preserve"> </w:t>
      </w:r>
      <w:r w:rsidR="009301EA">
        <w:t>66</w:t>
      </w:r>
      <w:r w:rsidR="00B54B2B">
        <w:t>0</w:t>
      </w:r>
      <w:r w:rsidR="0090322D" w:rsidRPr="0090322D">
        <w:t xml:space="preserve">-A will be submitted to the full Council for a vote on </w:t>
      </w:r>
      <w:r w:rsidR="009301EA">
        <w:t>April 11</w:t>
      </w:r>
      <w:r w:rsidR="0090322D">
        <w:t>, 201</w:t>
      </w:r>
      <w:r w:rsidR="009301EA">
        <w:t>8</w:t>
      </w:r>
      <w:r w:rsidR="0090322D">
        <w:t>.</w:t>
      </w:r>
    </w:p>
    <w:p w14:paraId="4B398F4D" w14:textId="77777777" w:rsidR="0090322D" w:rsidRDefault="0090322D" w:rsidP="000C163D"/>
    <w:p w14:paraId="7A3B620C" w14:textId="297277FC" w:rsidR="009936A2" w:rsidRPr="00C5383F" w:rsidRDefault="009936A2" w:rsidP="000C163D">
      <w:r>
        <w:rPr>
          <w:b/>
          <w:smallCaps/>
        </w:rPr>
        <w:t xml:space="preserve">Date Prepared: </w:t>
      </w:r>
      <w:r w:rsidR="009301EA">
        <w:t>April 6, 2018</w:t>
      </w:r>
    </w:p>
    <w:sectPr w:rsidR="009936A2" w:rsidRPr="00C5383F" w:rsidSect="00AA4E09">
      <w:footerReference w:type="default" r:id="rId9"/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3DF70" w14:textId="77777777" w:rsidR="00083150" w:rsidRDefault="00083150" w:rsidP="000B7EB0">
      <w:r>
        <w:separator/>
      </w:r>
    </w:p>
  </w:endnote>
  <w:endnote w:type="continuationSeparator" w:id="0">
    <w:p w14:paraId="68E5B51F" w14:textId="77777777" w:rsidR="00083150" w:rsidRDefault="00083150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E5877" w14:textId="395C01AD" w:rsidR="005A6D71" w:rsidRPr="002725B7" w:rsidRDefault="00511D33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>
      <w:t xml:space="preserve">Proposed </w:t>
    </w:r>
    <w:r w:rsidR="0053707B" w:rsidRPr="00D72576">
      <w:t>Intro</w:t>
    </w:r>
    <w:r w:rsidR="00E1007D">
      <w:t xml:space="preserve">. </w:t>
    </w:r>
    <w:r w:rsidR="00596A81">
      <w:t>No.</w:t>
    </w:r>
    <w:r w:rsidR="00016A06">
      <w:t xml:space="preserve"> </w:t>
    </w:r>
    <w:r w:rsidR="00B54B2B">
      <w:t>660</w:t>
    </w:r>
    <w:r w:rsidR="0090322D">
      <w:t>-A</w:t>
    </w:r>
    <w:r w:rsidR="002725B7" w:rsidRPr="00E67655">
      <w:tab/>
    </w:r>
    <w:r w:rsidR="005A6D71" w:rsidRPr="002725B7">
      <w:t xml:space="preserve">Page </w:t>
    </w:r>
    <w:r w:rsidR="005E0828" w:rsidRPr="002725B7">
      <w:fldChar w:fldCharType="begin"/>
    </w:r>
    <w:r w:rsidR="005E0828" w:rsidRPr="00D72576">
      <w:instrText xml:space="preserve"> PAGE   \* MERGEFORMAT </w:instrText>
    </w:r>
    <w:r w:rsidR="005E0828" w:rsidRPr="002725B7">
      <w:fldChar w:fldCharType="separate"/>
    </w:r>
    <w:r w:rsidR="004B3433">
      <w:rPr>
        <w:noProof/>
      </w:rPr>
      <w:t>2</w:t>
    </w:r>
    <w:r w:rsidR="005E0828" w:rsidRPr="002725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596DF" w14:textId="77777777" w:rsidR="00083150" w:rsidRDefault="00083150" w:rsidP="000B7EB0">
      <w:r>
        <w:separator/>
      </w:r>
    </w:p>
  </w:footnote>
  <w:footnote w:type="continuationSeparator" w:id="0">
    <w:p w14:paraId="184E680E" w14:textId="77777777" w:rsidR="00083150" w:rsidRDefault="00083150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5263"/>
    <w:multiLevelType w:val="hybridMultilevel"/>
    <w:tmpl w:val="D19E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382DFF"/>
    <w:multiLevelType w:val="hybridMultilevel"/>
    <w:tmpl w:val="545A7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15F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8EF"/>
    <w:rsid w:val="00012E11"/>
    <w:rsid w:val="0001342C"/>
    <w:rsid w:val="00013BF2"/>
    <w:rsid w:val="000146C4"/>
    <w:rsid w:val="00014B91"/>
    <w:rsid w:val="00016A06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58F"/>
    <w:rsid w:val="0003567C"/>
    <w:rsid w:val="00036378"/>
    <w:rsid w:val="000365E6"/>
    <w:rsid w:val="000367A2"/>
    <w:rsid w:val="00036A79"/>
    <w:rsid w:val="0003732E"/>
    <w:rsid w:val="00037601"/>
    <w:rsid w:val="00040004"/>
    <w:rsid w:val="00040D54"/>
    <w:rsid w:val="00041332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7B4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4977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77D54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150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413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85A"/>
    <w:rsid w:val="000C09D5"/>
    <w:rsid w:val="000C117C"/>
    <w:rsid w:val="000C12F9"/>
    <w:rsid w:val="000C15B2"/>
    <w:rsid w:val="000C163D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4FF"/>
    <w:rsid w:val="000C7BA0"/>
    <w:rsid w:val="000C7C84"/>
    <w:rsid w:val="000D07DF"/>
    <w:rsid w:val="000D0BAF"/>
    <w:rsid w:val="000D0E20"/>
    <w:rsid w:val="000D1FCB"/>
    <w:rsid w:val="000D21F4"/>
    <w:rsid w:val="000D2665"/>
    <w:rsid w:val="000D2B52"/>
    <w:rsid w:val="000D2C2B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1A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9D3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A84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0EBA"/>
    <w:rsid w:val="001318E3"/>
    <w:rsid w:val="001323D7"/>
    <w:rsid w:val="00132FC1"/>
    <w:rsid w:val="00133253"/>
    <w:rsid w:val="00133714"/>
    <w:rsid w:val="00133AF4"/>
    <w:rsid w:val="00134132"/>
    <w:rsid w:val="001342B7"/>
    <w:rsid w:val="00134BDB"/>
    <w:rsid w:val="00134E4F"/>
    <w:rsid w:val="001352DC"/>
    <w:rsid w:val="00136640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2CE"/>
    <w:rsid w:val="00143421"/>
    <w:rsid w:val="00143B3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6D3C"/>
    <w:rsid w:val="0014711C"/>
    <w:rsid w:val="0014714A"/>
    <w:rsid w:val="001475FC"/>
    <w:rsid w:val="0014767D"/>
    <w:rsid w:val="001476EA"/>
    <w:rsid w:val="00147747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6C4E"/>
    <w:rsid w:val="00176E50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A36"/>
    <w:rsid w:val="00192EA8"/>
    <w:rsid w:val="001936D7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6EDE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D88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0FA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D90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38D"/>
    <w:rsid w:val="0022348C"/>
    <w:rsid w:val="0022392F"/>
    <w:rsid w:val="00223AD3"/>
    <w:rsid w:val="002245B3"/>
    <w:rsid w:val="002248FA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98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1FC9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95E"/>
    <w:rsid w:val="00254DC4"/>
    <w:rsid w:val="0025537C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811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5B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BB1"/>
    <w:rsid w:val="00285C5B"/>
    <w:rsid w:val="00285C67"/>
    <w:rsid w:val="00285D1B"/>
    <w:rsid w:val="00285F4F"/>
    <w:rsid w:val="0028626D"/>
    <w:rsid w:val="00286CFF"/>
    <w:rsid w:val="0028722E"/>
    <w:rsid w:val="002874A4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1F9E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55C"/>
    <w:rsid w:val="002B2C59"/>
    <w:rsid w:val="002B2C79"/>
    <w:rsid w:val="002B2F68"/>
    <w:rsid w:val="002B4368"/>
    <w:rsid w:val="002B44A7"/>
    <w:rsid w:val="002B4D6A"/>
    <w:rsid w:val="002B56A2"/>
    <w:rsid w:val="002B67FA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0697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4AA"/>
    <w:rsid w:val="002D6891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7B5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17A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8C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46C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A0A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28F8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31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BD8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4B3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8F4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5D1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A7B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81C"/>
    <w:rsid w:val="003E0DED"/>
    <w:rsid w:val="003E0E53"/>
    <w:rsid w:val="003E1163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4CD6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748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0C9C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1E6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42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CB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7B6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5C1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433"/>
    <w:rsid w:val="004B3868"/>
    <w:rsid w:val="004B3A79"/>
    <w:rsid w:val="004B3C1F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17A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1D33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07B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2E9"/>
    <w:rsid w:val="00547B40"/>
    <w:rsid w:val="00547C8C"/>
    <w:rsid w:val="0055007D"/>
    <w:rsid w:val="0055034F"/>
    <w:rsid w:val="00550F1D"/>
    <w:rsid w:val="00551944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BB4"/>
    <w:rsid w:val="00570C16"/>
    <w:rsid w:val="00570DF5"/>
    <w:rsid w:val="00570EE7"/>
    <w:rsid w:val="005715AB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81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09B"/>
    <w:rsid w:val="005A1163"/>
    <w:rsid w:val="005A11EE"/>
    <w:rsid w:val="005A1848"/>
    <w:rsid w:val="005A1890"/>
    <w:rsid w:val="005A18E2"/>
    <w:rsid w:val="005A1E2C"/>
    <w:rsid w:val="005A2134"/>
    <w:rsid w:val="005A2141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6D71"/>
    <w:rsid w:val="005A7796"/>
    <w:rsid w:val="005A78AC"/>
    <w:rsid w:val="005A79CD"/>
    <w:rsid w:val="005A7A61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43B"/>
    <w:rsid w:val="005B3FB2"/>
    <w:rsid w:val="005B4A49"/>
    <w:rsid w:val="005B4B9E"/>
    <w:rsid w:val="005B519A"/>
    <w:rsid w:val="005B5504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0FE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828"/>
    <w:rsid w:val="005E0F4B"/>
    <w:rsid w:val="005E0F69"/>
    <w:rsid w:val="005E15F6"/>
    <w:rsid w:val="005E169B"/>
    <w:rsid w:val="005E1FC7"/>
    <w:rsid w:val="005E2BF9"/>
    <w:rsid w:val="005E2EF5"/>
    <w:rsid w:val="005E346A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413"/>
    <w:rsid w:val="005F5626"/>
    <w:rsid w:val="005F5C0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0EC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0DFB"/>
    <w:rsid w:val="00611ACC"/>
    <w:rsid w:val="00611C73"/>
    <w:rsid w:val="00612034"/>
    <w:rsid w:val="00612246"/>
    <w:rsid w:val="0061261E"/>
    <w:rsid w:val="0061288E"/>
    <w:rsid w:val="00612BC8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5F24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04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6DA7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B1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2E6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3EE"/>
    <w:rsid w:val="006707CE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4A"/>
    <w:rsid w:val="0068517F"/>
    <w:rsid w:val="00686497"/>
    <w:rsid w:val="00686753"/>
    <w:rsid w:val="00686AC6"/>
    <w:rsid w:val="00686BB6"/>
    <w:rsid w:val="006878F1"/>
    <w:rsid w:val="00687C48"/>
    <w:rsid w:val="006908F7"/>
    <w:rsid w:val="006909EE"/>
    <w:rsid w:val="00690BA7"/>
    <w:rsid w:val="00691300"/>
    <w:rsid w:val="006925EF"/>
    <w:rsid w:val="00692863"/>
    <w:rsid w:val="00692B9F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049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5"/>
    <w:rsid w:val="006A755D"/>
    <w:rsid w:val="006A75C3"/>
    <w:rsid w:val="006A76C1"/>
    <w:rsid w:val="006A7C36"/>
    <w:rsid w:val="006A7C58"/>
    <w:rsid w:val="006B0141"/>
    <w:rsid w:val="006B019F"/>
    <w:rsid w:val="006B08D1"/>
    <w:rsid w:val="006B0950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19E"/>
    <w:rsid w:val="006B3429"/>
    <w:rsid w:val="006B3C25"/>
    <w:rsid w:val="006B4150"/>
    <w:rsid w:val="006B443A"/>
    <w:rsid w:val="006B463F"/>
    <w:rsid w:val="006B512A"/>
    <w:rsid w:val="006B5B06"/>
    <w:rsid w:val="006B6A42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83E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2D62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2CE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078"/>
    <w:rsid w:val="00725265"/>
    <w:rsid w:val="00725401"/>
    <w:rsid w:val="00725801"/>
    <w:rsid w:val="00725949"/>
    <w:rsid w:val="00725AA2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57CC4"/>
    <w:rsid w:val="007608F1"/>
    <w:rsid w:val="00760A17"/>
    <w:rsid w:val="00760AA6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1DD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42C"/>
    <w:rsid w:val="00781576"/>
    <w:rsid w:val="007815D8"/>
    <w:rsid w:val="00781B16"/>
    <w:rsid w:val="0078253E"/>
    <w:rsid w:val="007825F9"/>
    <w:rsid w:val="00783610"/>
    <w:rsid w:val="00783B20"/>
    <w:rsid w:val="00783C18"/>
    <w:rsid w:val="00783D10"/>
    <w:rsid w:val="007848BE"/>
    <w:rsid w:val="00784F6E"/>
    <w:rsid w:val="00786AF0"/>
    <w:rsid w:val="00786DEA"/>
    <w:rsid w:val="00787316"/>
    <w:rsid w:val="00787CA6"/>
    <w:rsid w:val="00787D20"/>
    <w:rsid w:val="00787D38"/>
    <w:rsid w:val="00790D3D"/>
    <w:rsid w:val="007915CA"/>
    <w:rsid w:val="007925FB"/>
    <w:rsid w:val="00792B5F"/>
    <w:rsid w:val="00792BCB"/>
    <w:rsid w:val="0079318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2D5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1B35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4D40"/>
    <w:rsid w:val="007C55E7"/>
    <w:rsid w:val="007C581F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90E"/>
    <w:rsid w:val="007D1B3E"/>
    <w:rsid w:val="007D1C63"/>
    <w:rsid w:val="007D1CA5"/>
    <w:rsid w:val="007D1E9A"/>
    <w:rsid w:val="007D2118"/>
    <w:rsid w:val="007D2E4C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9CB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8DC"/>
    <w:rsid w:val="007E1F59"/>
    <w:rsid w:val="007E1FE1"/>
    <w:rsid w:val="007E2092"/>
    <w:rsid w:val="007E2466"/>
    <w:rsid w:val="007E27D5"/>
    <w:rsid w:val="007E38DD"/>
    <w:rsid w:val="007E3ECC"/>
    <w:rsid w:val="007E3FBA"/>
    <w:rsid w:val="007E4127"/>
    <w:rsid w:val="007E42DA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3F3C"/>
    <w:rsid w:val="007F4206"/>
    <w:rsid w:val="007F49CD"/>
    <w:rsid w:val="007F4D32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0AA"/>
    <w:rsid w:val="00806D32"/>
    <w:rsid w:val="008073C0"/>
    <w:rsid w:val="00807826"/>
    <w:rsid w:val="00807D00"/>
    <w:rsid w:val="008104D3"/>
    <w:rsid w:val="00810793"/>
    <w:rsid w:val="008107DF"/>
    <w:rsid w:val="00810AE1"/>
    <w:rsid w:val="0081112D"/>
    <w:rsid w:val="00811599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76"/>
    <w:rsid w:val="008362AB"/>
    <w:rsid w:val="00836328"/>
    <w:rsid w:val="00836ACF"/>
    <w:rsid w:val="00836BFD"/>
    <w:rsid w:val="0083764D"/>
    <w:rsid w:val="00840636"/>
    <w:rsid w:val="00840AC7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6CD7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BC0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5DB3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8B5"/>
    <w:rsid w:val="008C1DAA"/>
    <w:rsid w:val="008C23ED"/>
    <w:rsid w:val="008C2C43"/>
    <w:rsid w:val="008C2F7C"/>
    <w:rsid w:val="008C30AD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5E8"/>
    <w:rsid w:val="008C7D8C"/>
    <w:rsid w:val="008C7F52"/>
    <w:rsid w:val="008C7FFC"/>
    <w:rsid w:val="008D0618"/>
    <w:rsid w:val="008D0E26"/>
    <w:rsid w:val="008D0F36"/>
    <w:rsid w:val="008D19A3"/>
    <w:rsid w:val="008D1B9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5ED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2FFA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22D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58AD"/>
    <w:rsid w:val="00906287"/>
    <w:rsid w:val="00906D5B"/>
    <w:rsid w:val="00910839"/>
    <w:rsid w:val="00910971"/>
    <w:rsid w:val="00910B56"/>
    <w:rsid w:val="009113CD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4D9"/>
    <w:rsid w:val="00922570"/>
    <w:rsid w:val="009226C7"/>
    <w:rsid w:val="00922E11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1EA"/>
    <w:rsid w:val="009306F8"/>
    <w:rsid w:val="0093132E"/>
    <w:rsid w:val="0093134D"/>
    <w:rsid w:val="00931453"/>
    <w:rsid w:val="009317AB"/>
    <w:rsid w:val="00931875"/>
    <w:rsid w:val="00931C47"/>
    <w:rsid w:val="0093207E"/>
    <w:rsid w:val="00932193"/>
    <w:rsid w:val="009321D8"/>
    <w:rsid w:val="009321D9"/>
    <w:rsid w:val="00932283"/>
    <w:rsid w:val="009323C5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5945"/>
    <w:rsid w:val="00936054"/>
    <w:rsid w:val="00937C16"/>
    <w:rsid w:val="00937D2C"/>
    <w:rsid w:val="009406A9"/>
    <w:rsid w:val="009408A9"/>
    <w:rsid w:val="0094093E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1B2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99B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3F5"/>
    <w:rsid w:val="00966E93"/>
    <w:rsid w:val="0096716C"/>
    <w:rsid w:val="00967538"/>
    <w:rsid w:val="009677FA"/>
    <w:rsid w:val="009677FE"/>
    <w:rsid w:val="00970751"/>
    <w:rsid w:val="0097088E"/>
    <w:rsid w:val="00970F50"/>
    <w:rsid w:val="00971D8F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4A4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23C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28F0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57D"/>
    <w:rsid w:val="009926F6"/>
    <w:rsid w:val="009927A2"/>
    <w:rsid w:val="00992B5A"/>
    <w:rsid w:val="00992C34"/>
    <w:rsid w:val="009936A2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A5B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2F91"/>
    <w:rsid w:val="009D3E55"/>
    <w:rsid w:val="009D46F8"/>
    <w:rsid w:val="009D4C45"/>
    <w:rsid w:val="009D4EFC"/>
    <w:rsid w:val="009D57B7"/>
    <w:rsid w:val="009D5D12"/>
    <w:rsid w:val="009D6400"/>
    <w:rsid w:val="009D678A"/>
    <w:rsid w:val="009D6EF8"/>
    <w:rsid w:val="009D70F9"/>
    <w:rsid w:val="009D75CB"/>
    <w:rsid w:val="009D7863"/>
    <w:rsid w:val="009D7BA9"/>
    <w:rsid w:val="009E094B"/>
    <w:rsid w:val="009E1307"/>
    <w:rsid w:val="009E186B"/>
    <w:rsid w:val="009E22A8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8F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1AD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2DEF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6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3F83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17CB7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5CB4"/>
    <w:rsid w:val="00A261EA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A66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37913"/>
    <w:rsid w:val="00A403F8"/>
    <w:rsid w:val="00A4086C"/>
    <w:rsid w:val="00A4090B"/>
    <w:rsid w:val="00A413BC"/>
    <w:rsid w:val="00A41BE7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464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A4F"/>
    <w:rsid w:val="00A61C0A"/>
    <w:rsid w:val="00A61DB6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2CE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9C2"/>
    <w:rsid w:val="00A94C09"/>
    <w:rsid w:val="00A94C4E"/>
    <w:rsid w:val="00A94E1A"/>
    <w:rsid w:val="00A96124"/>
    <w:rsid w:val="00A96BB8"/>
    <w:rsid w:val="00A97B8A"/>
    <w:rsid w:val="00A97E2C"/>
    <w:rsid w:val="00A97EDC"/>
    <w:rsid w:val="00AA0B84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4E09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2A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3FCE"/>
    <w:rsid w:val="00AC476F"/>
    <w:rsid w:val="00AC4823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0F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982"/>
    <w:rsid w:val="00AD3AB0"/>
    <w:rsid w:val="00AD3B02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53"/>
    <w:rsid w:val="00AE5C76"/>
    <w:rsid w:val="00AE62FE"/>
    <w:rsid w:val="00AE661C"/>
    <w:rsid w:val="00AE7851"/>
    <w:rsid w:val="00AF00C3"/>
    <w:rsid w:val="00AF062D"/>
    <w:rsid w:val="00AF1497"/>
    <w:rsid w:val="00AF16CC"/>
    <w:rsid w:val="00AF1EE0"/>
    <w:rsid w:val="00AF20B8"/>
    <w:rsid w:val="00AF256A"/>
    <w:rsid w:val="00AF2A18"/>
    <w:rsid w:val="00AF2F95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15C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666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19A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65B0"/>
    <w:rsid w:val="00B16EE6"/>
    <w:rsid w:val="00B17500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B2B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7D4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3BA"/>
    <w:rsid w:val="00B836E2"/>
    <w:rsid w:val="00B8409C"/>
    <w:rsid w:val="00B84DB7"/>
    <w:rsid w:val="00B84DEB"/>
    <w:rsid w:val="00B8513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494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390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2DC3"/>
    <w:rsid w:val="00BB3087"/>
    <w:rsid w:val="00BB3273"/>
    <w:rsid w:val="00BB3997"/>
    <w:rsid w:val="00BB3E0B"/>
    <w:rsid w:val="00BB4349"/>
    <w:rsid w:val="00BB4CA0"/>
    <w:rsid w:val="00BB4E5F"/>
    <w:rsid w:val="00BB4E6A"/>
    <w:rsid w:val="00BB5D6D"/>
    <w:rsid w:val="00BB643E"/>
    <w:rsid w:val="00BB68C2"/>
    <w:rsid w:val="00BB6FDA"/>
    <w:rsid w:val="00BB7062"/>
    <w:rsid w:val="00BB73B5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A1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1F8"/>
    <w:rsid w:val="00BE49AF"/>
    <w:rsid w:val="00BE4AD8"/>
    <w:rsid w:val="00BE57ED"/>
    <w:rsid w:val="00BE589B"/>
    <w:rsid w:val="00BE6083"/>
    <w:rsid w:val="00BE62AD"/>
    <w:rsid w:val="00BE6930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D42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589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1C19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69F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6FE9"/>
    <w:rsid w:val="00C37497"/>
    <w:rsid w:val="00C374E8"/>
    <w:rsid w:val="00C37649"/>
    <w:rsid w:val="00C37F42"/>
    <w:rsid w:val="00C40D12"/>
    <w:rsid w:val="00C4107B"/>
    <w:rsid w:val="00C4144E"/>
    <w:rsid w:val="00C417C9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383F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12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4E1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CA0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1DE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141"/>
    <w:rsid w:val="00D11FAD"/>
    <w:rsid w:val="00D1213B"/>
    <w:rsid w:val="00D12431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2A40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BE3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141"/>
    <w:rsid w:val="00D5350F"/>
    <w:rsid w:val="00D53B1A"/>
    <w:rsid w:val="00D543C2"/>
    <w:rsid w:val="00D54B6E"/>
    <w:rsid w:val="00D54E96"/>
    <w:rsid w:val="00D561DB"/>
    <w:rsid w:val="00D56BD0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576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883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B83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5E1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8B8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EDD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0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191"/>
    <w:rsid w:val="00DE662E"/>
    <w:rsid w:val="00DE6B58"/>
    <w:rsid w:val="00DE6E7E"/>
    <w:rsid w:val="00DE749B"/>
    <w:rsid w:val="00DE7D7E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12"/>
    <w:rsid w:val="00E044AB"/>
    <w:rsid w:val="00E046EF"/>
    <w:rsid w:val="00E04801"/>
    <w:rsid w:val="00E0497B"/>
    <w:rsid w:val="00E05283"/>
    <w:rsid w:val="00E055E8"/>
    <w:rsid w:val="00E05954"/>
    <w:rsid w:val="00E05E43"/>
    <w:rsid w:val="00E067A2"/>
    <w:rsid w:val="00E06BA9"/>
    <w:rsid w:val="00E07FBB"/>
    <w:rsid w:val="00E1007D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48D7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1ECB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8B2"/>
    <w:rsid w:val="00E24932"/>
    <w:rsid w:val="00E249C5"/>
    <w:rsid w:val="00E25579"/>
    <w:rsid w:val="00E255C0"/>
    <w:rsid w:val="00E25660"/>
    <w:rsid w:val="00E256B2"/>
    <w:rsid w:val="00E25728"/>
    <w:rsid w:val="00E25B95"/>
    <w:rsid w:val="00E25E9A"/>
    <w:rsid w:val="00E25EC3"/>
    <w:rsid w:val="00E26938"/>
    <w:rsid w:val="00E269E4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2D28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5545"/>
    <w:rsid w:val="00E656D1"/>
    <w:rsid w:val="00E66338"/>
    <w:rsid w:val="00E66448"/>
    <w:rsid w:val="00E66909"/>
    <w:rsid w:val="00E669F4"/>
    <w:rsid w:val="00E672C4"/>
    <w:rsid w:val="00E67655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DB3"/>
    <w:rsid w:val="00E73F39"/>
    <w:rsid w:val="00E74536"/>
    <w:rsid w:val="00E749CC"/>
    <w:rsid w:val="00E7517F"/>
    <w:rsid w:val="00E75602"/>
    <w:rsid w:val="00E75640"/>
    <w:rsid w:val="00E75F68"/>
    <w:rsid w:val="00E760F1"/>
    <w:rsid w:val="00E7695A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90E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3F2F"/>
    <w:rsid w:val="00E84040"/>
    <w:rsid w:val="00E841EE"/>
    <w:rsid w:val="00E841FF"/>
    <w:rsid w:val="00E842F9"/>
    <w:rsid w:val="00E8445A"/>
    <w:rsid w:val="00E84A20"/>
    <w:rsid w:val="00E84C2A"/>
    <w:rsid w:val="00E84CCD"/>
    <w:rsid w:val="00E85704"/>
    <w:rsid w:val="00E86A23"/>
    <w:rsid w:val="00E872B2"/>
    <w:rsid w:val="00E879BF"/>
    <w:rsid w:val="00E9028A"/>
    <w:rsid w:val="00E909BF"/>
    <w:rsid w:val="00E90E59"/>
    <w:rsid w:val="00E912EA"/>
    <w:rsid w:val="00E9149E"/>
    <w:rsid w:val="00E914CE"/>
    <w:rsid w:val="00E91B46"/>
    <w:rsid w:val="00E91CAC"/>
    <w:rsid w:val="00E92309"/>
    <w:rsid w:val="00E9268E"/>
    <w:rsid w:val="00E926B0"/>
    <w:rsid w:val="00E92F83"/>
    <w:rsid w:val="00E93200"/>
    <w:rsid w:val="00E9331C"/>
    <w:rsid w:val="00E93979"/>
    <w:rsid w:val="00E93C30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481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1653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07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BEB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5F14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4BAE"/>
    <w:rsid w:val="00EF51F2"/>
    <w:rsid w:val="00EF52FA"/>
    <w:rsid w:val="00EF5BB2"/>
    <w:rsid w:val="00EF5D21"/>
    <w:rsid w:val="00EF6532"/>
    <w:rsid w:val="00EF72BE"/>
    <w:rsid w:val="00EF758B"/>
    <w:rsid w:val="00EF7746"/>
    <w:rsid w:val="00EF7C28"/>
    <w:rsid w:val="00EF7E16"/>
    <w:rsid w:val="00EF7E8D"/>
    <w:rsid w:val="00EF7EDC"/>
    <w:rsid w:val="00EF7F42"/>
    <w:rsid w:val="00F0051E"/>
    <w:rsid w:val="00F00BDA"/>
    <w:rsid w:val="00F00D5D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3EB"/>
    <w:rsid w:val="00F11473"/>
    <w:rsid w:val="00F1172F"/>
    <w:rsid w:val="00F12339"/>
    <w:rsid w:val="00F1241E"/>
    <w:rsid w:val="00F12AE6"/>
    <w:rsid w:val="00F13533"/>
    <w:rsid w:val="00F13920"/>
    <w:rsid w:val="00F13D02"/>
    <w:rsid w:val="00F140A5"/>
    <w:rsid w:val="00F1434E"/>
    <w:rsid w:val="00F1453C"/>
    <w:rsid w:val="00F15028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1FA4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4CD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3FDA"/>
    <w:rsid w:val="00F3440F"/>
    <w:rsid w:val="00F34749"/>
    <w:rsid w:val="00F34DF3"/>
    <w:rsid w:val="00F3593E"/>
    <w:rsid w:val="00F35BB3"/>
    <w:rsid w:val="00F370A2"/>
    <w:rsid w:val="00F375B9"/>
    <w:rsid w:val="00F37AC2"/>
    <w:rsid w:val="00F405BA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0CA3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686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A0C"/>
    <w:rsid w:val="00F80BCF"/>
    <w:rsid w:val="00F80C08"/>
    <w:rsid w:val="00F80DBB"/>
    <w:rsid w:val="00F81140"/>
    <w:rsid w:val="00F81AAB"/>
    <w:rsid w:val="00F81EEF"/>
    <w:rsid w:val="00F82083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627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60C"/>
    <w:rsid w:val="00FD1F21"/>
    <w:rsid w:val="00FD282C"/>
    <w:rsid w:val="00FD2D04"/>
    <w:rsid w:val="00FD307F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040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32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7B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rsid w:val="00AF2F95"/>
    <w:pPr>
      <w:jc w:val="left"/>
    </w:pPr>
  </w:style>
  <w:style w:type="character" w:customStyle="1" w:styleId="BodyTextChar">
    <w:name w:val="Body Text Char"/>
    <w:link w:val="BodyText"/>
    <w:rsid w:val="00AF2F95"/>
    <w:rPr>
      <w:rFonts w:ascii="Times New Roman" w:hAnsi="Times New Roman" w:cs="Times New Roman"/>
      <w:szCs w:val="24"/>
    </w:rPr>
  </w:style>
  <w:style w:type="paragraph" w:customStyle="1" w:styleId="DoubleSpaceParagaph">
    <w:name w:val="Double Space Paragaph"/>
    <w:aliases w:val="DS"/>
    <w:basedOn w:val="Normal"/>
    <w:rsid w:val="00725AA2"/>
    <w:pPr>
      <w:suppressAutoHyphens/>
      <w:spacing w:line="480" w:lineRule="auto"/>
      <w:ind w:firstLine="1440"/>
    </w:pPr>
    <w:rPr>
      <w:szCs w:val="20"/>
    </w:rPr>
  </w:style>
  <w:style w:type="paragraph" w:customStyle="1" w:styleId="FlushLeft">
    <w:name w:val="Flush Left"/>
    <w:aliases w:val="FL"/>
    <w:basedOn w:val="Normal"/>
    <w:rsid w:val="00725AA2"/>
    <w:pPr>
      <w:suppressAutoHyphens/>
      <w:spacing w:after="240"/>
    </w:pPr>
    <w:rPr>
      <w:szCs w:val="20"/>
    </w:rPr>
  </w:style>
  <w:style w:type="character" w:styleId="CommentReference">
    <w:name w:val="annotation reference"/>
    <w:rsid w:val="007931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318B"/>
  </w:style>
  <w:style w:type="character" w:customStyle="1" w:styleId="CommentTextChar">
    <w:name w:val="Comment Text Char"/>
    <w:link w:val="CommentText"/>
    <w:rsid w:val="0079318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9318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9318B"/>
    <w:rPr>
      <w:rFonts w:ascii="Times New Roman" w:hAnsi="Times New Roman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2A1F9E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E032-A09A-416F-864C-3CE8C4BE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2018-04-11T16:00:00Z</dcterms:created>
  <dcterms:modified xsi:type="dcterms:W3CDTF">2018-04-11T16:00:00Z</dcterms:modified>
</cp:coreProperties>
</file>